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3EFFD" w14:textId="77777777" w:rsidR="00853D53" w:rsidRPr="00F04D2B" w:rsidRDefault="00853D53" w:rsidP="008E79DD">
      <w:pPr>
        <w:spacing w:after="0" w:line="360" w:lineRule="auto"/>
        <w:jc w:val="both"/>
        <w:rPr>
          <w:rFonts w:ascii="Bookman Old Style" w:hAnsi="Bookman Old Style" w:cs="Times New Roman"/>
          <w:sz w:val="24"/>
          <w:szCs w:val="24"/>
          <w:lang w:val="en-IN"/>
        </w:rPr>
      </w:pPr>
    </w:p>
    <w:p w14:paraId="6F2AA296" w14:textId="72909FAB" w:rsidR="007944B0" w:rsidRPr="00C65B6E" w:rsidRDefault="007944B0" w:rsidP="00A74066">
      <w:pPr>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As directed by this Hon’ble Commission in the order dtd. </w:t>
      </w:r>
      <w:r w:rsidR="00A5479B" w:rsidRPr="00C65B6E">
        <w:rPr>
          <w:rFonts w:ascii="Bookman Old Style" w:hAnsi="Bookman Old Style" w:cs="Times New Roman"/>
          <w:sz w:val="24"/>
          <w:szCs w:val="24"/>
        </w:rPr>
        <w:t>27.02.2023</w:t>
      </w:r>
      <w:r w:rsidRPr="00C65B6E">
        <w:rPr>
          <w:rFonts w:ascii="Bookman Old Style" w:hAnsi="Bookman Old Style" w:cs="Times New Roman"/>
          <w:sz w:val="24"/>
          <w:szCs w:val="24"/>
        </w:rPr>
        <w:t xml:space="preserve"> in the Case (Tariff) No. 0</w:t>
      </w:r>
      <w:r w:rsidR="00A5479B" w:rsidRPr="00C65B6E">
        <w:rPr>
          <w:rFonts w:ascii="Bookman Old Style" w:hAnsi="Bookman Old Style" w:cs="Times New Roman"/>
          <w:sz w:val="24"/>
          <w:szCs w:val="24"/>
        </w:rPr>
        <w:t>1</w:t>
      </w:r>
      <w:r w:rsidRPr="00C65B6E">
        <w:rPr>
          <w:rFonts w:ascii="Bookman Old Style" w:hAnsi="Bookman Old Style" w:cs="Times New Roman"/>
          <w:sz w:val="24"/>
          <w:szCs w:val="24"/>
        </w:rPr>
        <w:t xml:space="preserve"> of 202</w:t>
      </w:r>
      <w:r w:rsidR="00A5479B" w:rsidRPr="00C65B6E">
        <w:rPr>
          <w:rFonts w:ascii="Bookman Old Style" w:hAnsi="Bookman Old Style" w:cs="Times New Roman"/>
          <w:sz w:val="24"/>
          <w:szCs w:val="24"/>
        </w:rPr>
        <w:t>3</w:t>
      </w:r>
      <w:r w:rsidRPr="00C65B6E">
        <w:rPr>
          <w:rFonts w:ascii="Bookman Old Style" w:hAnsi="Bookman Old Style" w:cs="Times New Roman"/>
          <w:sz w:val="24"/>
          <w:szCs w:val="24"/>
        </w:rPr>
        <w:t xml:space="preserve"> communicated to DVC vide letter No. JSERC/Case (Tariff) No. 0</w:t>
      </w:r>
      <w:r w:rsidR="00A5479B" w:rsidRPr="00C65B6E">
        <w:rPr>
          <w:rFonts w:ascii="Bookman Old Style" w:hAnsi="Bookman Old Style" w:cs="Times New Roman"/>
          <w:sz w:val="24"/>
          <w:szCs w:val="24"/>
        </w:rPr>
        <w:t>1</w:t>
      </w:r>
      <w:r w:rsidRPr="00C65B6E">
        <w:rPr>
          <w:rFonts w:ascii="Bookman Old Style" w:hAnsi="Bookman Old Style" w:cs="Times New Roman"/>
          <w:sz w:val="24"/>
          <w:szCs w:val="24"/>
        </w:rPr>
        <w:t xml:space="preserve"> of 202</w:t>
      </w:r>
      <w:r w:rsidR="00A5479B" w:rsidRPr="00C65B6E">
        <w:rPr>
          <w:rFonts w:ascii="Bookman Old Style" w:hAnsi="Bookman Old Style" w:cs="Times New Roman"/>
          <w:sz w:val="24"/>
          <w:szCs w:val="24"/>
        </w:rPr>
        <w:t>3</w:t>
      </w:r>
      <w:r w:rsidRPr="00C65B6E">
        <w:rPr>
          <w:rFonts w:ascii="Bookman Old Style" w:hAnsi="Bookman Old Style" w:cs="Times New Roman"/>
          <w:sz w:val="24"/>
          <w:szCs w:val="24"/>
        </w:rPr>
        <w:t>/</w:t>
      </w:r>
      <w:r w:rsidR="00A5479B" w:rsidRPr="00C65B6E">
        <w:rPr>
          <w:rFonts w:ascii="Bookman Old Style" w:hAnsi="Bookman Old Style" w:cs="Times New Roman"/>
          <w:sz w:val="24"/>
          <w:szCs w:val="24"/>
        </w:rPr>
        <w:t>412</w:t>
      </w:r>
      <w:r w:rsidRPr="00C65B6E">
        <w:rPr>
          <w:rFonts w:ascii="Bookman Old Style" w:hAnsi="Bookman Old Style" w:cs="Times New Roman"/>
          <w:sz w:val="24"/>
          <w:szCs w:val="24"/>
        </w:rPr>
        <w:t xml:space="preserve">, dtd. </w:t>
      </w:r>
      <w:r w:rsidR="00A5479B" w:rsidRPr="00C65B6E">
        <w:rPr>
          <w:rFonts w:ascii="Bookman Old Style" w:hAnsi="Bookman Old Style" w:cs="Times New Roman"/>
          <w:sz w:val="24"/>
          <w:szCs w:val="24"/>
        </w:rPr>
        <w:t>27</w:t>
      </w:r>
      <w:r w:rsidRPr="00C65B6E">
        <w:rPr>
          <w:rFonts w:ascii="Bookman Old Style" w:hAnsi="Bookman Old Style" w:cs="Times New Roman"/>
          <w:sz w:val="24"/>
          <w:szCs w:val="24"/>
        </w:rPr>
        <w:t>.</w:t>
      </w:r>
      <w:r w:rsidR="00A5479B" w:rsidRPr="00C65B6E">
        <w:rPr>
          <w:rFonts w:ascii="Bookman Old Style" w:hAnsi="Bookman Old Style" w:cs="Times New Roman"/>
          <w:sz w:val="24"/>
          <w:szCs w:val="24"/>
        </w:rPr>
        <w:t>02</w:t>
      </w:r>
      <w:r w:rsidRPr="00C65B6E">
        <w:rPr>
          <w:rFonts w:ascii="Bookman Old Style" w:hAnsi="Bookman Old Style" w:cs="Times New Roman"/>
          <w:sz w:val="24"/>
          <w:szCs w:val="24"/>
        </w:rPr>
        <w:t>.202</w:t>
      </w:r>
      <w:r w:rsidR="00A5479B" w:rsidRPr="00C65B6E">
        <w:rPr>
          <w:rFonts w:ascii="Bookman Old Style" w:hAnsi="Bookman Old Style" w:cs="Times New Roman"/>
          <w:sz w:val="24"/>
          <w:szCs w:val="24"/>
        </w:rPr>
        <w:t>3</w:t>
      </w:r>
      <w:r w:rsidRPr="00C65B6E">
        <w:rPr>
          <w:rFonts w:ascii="Bookman Old Style" w:hAnsi="Bookman Old Style" w:cs="Times New Roman"/>
          <w:sz w:val="24"/>
          <w:szCs w:val="24"/>
        </w:rPr>
        <w:t xml:space="preserve">, para wise reply on the clarifications sought for </w:t>
      </w:r>
      <w:proofErr w:type="spellStart"/>
      <w:r w:rsidRPr="00C65B6E">
        <w:rPr>
          <w:rFonts w:ascii="Bookman Old Style" w:hAnsi="Bookman Old Style" w:cs="Times New Roman"/>
          <w:sz w:val="24"/>
          <w:szCs w:val="24"/>
        </w:rPr>
        <w:t>are as</w:t>
      </w:r>
      <w:proofErr w:type="spellEnd"/>
      <w:r w:rsidRPr="00C65B6E">
        <w:rPr>
          <w:rFonts w:ascii="Bookman Old Style" w:hAnsi="Bookman Old Style" w:cs="Times New Roman"/>
          <w:sz w:val="24"/>
          <w:szCs w:val="24"/>
        </w:rPr>
        <w:t xml:space="preserve"> under:</w:t>
      </w:r>
    </w:p>
    <w:p w14:paraId="3AE7E6AA" w14:textId="2125D81C" w:rsidR="006B34D5" w:rsidRPr="00C65B6E" w:rsidRDefault="00A62B2A" w:rsidP="00F822D0">
      <w:pPr>
        <w:autoSpaceDE w:val="0"/>
        <w:autoSpaceDN w:val="0"/>
        <w:adjustRightInd w:val="0"/>
        <w:spacing w:after="0" w:line="360" w:lineRule="auto"/>
        <w:ind w:right="-238"/>
        <w:jc w:val="both"/>
        <w:rPr>
          <w:rFonts w:ascii="Bookman Old Style" w:hAnsi="Bookman Old Style" w:cs="Times New Roman"/>
          <w:sz w:val="24"/>
          <w:szCs w:val="24"/>
        </w:rPr>
      </w:pPr>
      <w:r w:rsidRPr="00C65B6E">
        <w:rPr>
          <w:rFonts w:ascii="Bookman Old Style" w:hAnsi="Bookman Old Style" w:cs="Times New Roman"/>
          <w:sz w:val="24"/>
          <w:szCs w:val="24"/>
        </w:rPr>
        <w:t xml:space="preserve"> </w:t>
      </w:r>
    </w:p>
    <w:p w14:paraId="6D88D7B4" w14:textId="67921A76" w:rsidR="005B0466" w:rsidRPr="00C65B6E" w:rsidRDefault="00A62B2A" w:rsidP="00382659">
      <w:pPr>
        <w:pStyle w:val="ListParagraph"/>
        <w:autoSpaceDE w:val="0"/>
        <w:autoSpaceDN w:val="0"/>
        <w:adjustRightInd w:val="0"/>
        <w:spacing w:after="0" w:line="240" w:lineRule="auto"/>
        <w:ind w:left="360" w:hanging="450"/>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True-Up for FY 2021-22</w:t>
      </w:r>
    </w:p>
    <w:p w14:paraId="6B0E1AB3" w14:textId="77777777" w:rsidR="00A62B2A" w:rsidRPr="00C65B6E" w:rsidRDefault="00A62B2A" w:rsidP="00382659">
      <w:pPr>
        <w:pStyle w:val="ListParagraph"/>
        <w:autoSpaceDE w:val="0"/>
        <w:autoSpaceDN w:val="0"/>
        <w:adjustRightInd w:val="0"/>
        <w:spacing w:after="0" w:line="240" w:lineRule="auto"/>
        <w:ind w:left="360" w:hanging="450"/>
        <w:rPr>
          <w:rFonts w:ascii="Times New Roman" w:hAnsi="Times New Roman" w:cs="Times New Roman"/>
          <w:b/>
          <w:bCs/>
          <w:sz w:val="28"/>
          <w:szCs w:val="28"/>
          <w:u w:val="single"/>
        </w:rPr>
      </w:pPr>
    </w:p>
    <w:p w14:paraId="35C80D53" w14:textId="65C39337" w:rsidR="006A06F0" w:rsidRPr="00C65B6E" w:rsidRDefault="00382659" w:rsidP="00A74066">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Re. </w:t>
      </w:r>
      <w:r w:rsidR="005B0466" w:rsidRPr="00C65B6E">
        <w:rPr>
          <w:rFonts w:ascii="Times New Roman" w:hAnsi="Times New Roman" w:cs="Times New Roman"/>
          <w:b/>
          <w:bCs/>
          <w:sz w:val="28"/>
          <w:szCs w:val="28"/>
          <w:u w:val="single"/>
        </w:rPr>
        <w:t xml:space="preserve">Sl. No. </w:t>
      </w:r>
      <w:r w:rsidR="00F822D0" w:rsidRPr="00C65B6E">
        <w:rPr>
          <w:rFonts w:ascii="Times New Roman" w:hAnsi="Times New Roman" w:cs="Times New Roman"/>
          <w:b/>
          <w:bCs/>
          <w:sz w:val="28"/>
          <w:szCs w:val="28"/>
          <w:u w:val="single"/>
        </w:rPr>
        <w:t>1</w:t>
      </w:r>
      <w:r w:rsidR="000C7711" w:rsidRPr="00C65B6E">
        <w:rPr>
          <w:rFonts w:ascii="Times New Roman" w:hAnsi="Times New Roman" w:cs="Times New Roman"/>
          <w:b/>
          <w:bCs/>
          <w:sz w:val="28"/>
          <w:szCs w:val="28"/>
          <w:u w:val="single"/>
        </w:rPr>
        <w:t xml:space="preserve"> (Billing Details)</w:t>
      </w:r>
    </w:p>
    <w:p w14:paraId="56B40996" w14:textId="77777777" w:rsidR="006A06F0" w:rsidRPr="00C65B6E" w:rsidRDefault="00CC6725" w:rsidP="006A06F0">
      <w:pPr>
        <w:pStyle w:val="ListParagraph"/>
        <w:spacing w:after="0" w:line="288" w:lineRule="auto"/>
        <w:ind w:left="270" w:hanging="720"/>
        <w:jc w:val="both"/>
        <w:rPr>
          <w:rFonts w:ascii="Book Antiqua" w:hAnsi="Book Antiqua" w:cs="Book Antiqua"/>
          <w:sz w:val="24"/>
          <w:szCs w:val="24"/>
        </w:rPr>
      </w:pPr>
      <w:r w:rsidRPr="00C65B6E">
        <w:rPr>
          <w:rFonts w:ascii="Book Antiqua" w:hAnsi="Book Antiqua" w:cs="Book Antiqua"/>
          <w:sz w:val="24"/>
          <w:szCs w:val="24"/>
        </w:rPr>
        <w:t xml:space="preserve">        </w:t>
      </w:r>
    </w:p>
    <w:p w14:paraId="53E09090" w14:textId="688D2385" w:rsidR="007944B0" w:rsidRPr="00C65B6E" w:rsidRDefault="007944B0" w:rsidP="00A74066">
      <w:pPr>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Monthly billing details </w:t>
      </w:r>
      <w:r w:rsidR="00092677" w:rsidRPr="00C65B6E">
        <w:rPr>
          <w:rFonts w:ascii="Bookman Old Style" w:hAnsi="Bookman Old Style" w:cs="Times New Roman"/>
          <w:sz w:val="24"/>
          <w:szCs w:val="24"/>
        </w:rPr>
        <w:t xml:space="preserve">in respect of </w:t>
      </w:r>
      <w:r w:rsidRPr="00C65B6E">
        <w:rPr>
          <w:rFonts w:ascii="Bookman Old Style" w:hAnsi="Bookman Old Style" w:cs="Times New Roman"/>
          <w:sz w:val="24"/>
          <w:szCs w:val="24"/>
        </w:rPr>
        <w:t>all the HT consumers (with consumer name, category, contract demand, voltage level, MD, sales, FC billed, EC billed, other surcharges/rebates provided etc.) for FY 202</w:t>
      </w:r>
      <w:r w:rsidR="00F822D0"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F822D0" w:rsidRPr="00C65B6E">
        <w:rPr>
          <w:rFonts w:ascii="Bookman Old Style" w:hAnsi="Bookman Old Style" w:cs="Times New Roman"/>
          <w:sz w:val="24"/>
          <w:szCs w:val="24"/>
        </w:rPr>
        <w:t xml:space="preserve">2 </w:t>
      </w:r>
      <w:r w:rsidRPr="00C65B6E">
        <w:rPr>
          <w:rFonts w:ascii="Bookman Old Style" w:hAnsi="Bookman Old Style" w:cs="Times New Roman"/>
          <w:sz w:val="24"/>
          <w:szCs w:val="24"/>
        </w:rPr>
        <w:t xml:space="preserve">is furnished herewith in a </w:t>
      </w:r>
      <w:r w:rsidR="00173DE1" w:rsidRPr="00C65B6E">
        <w:rPr>
          <w:rFonts w:ascii="Bookman Old Style" w:hAnsi="Bookman Old Style" w:cs="Times New Roman"/>
          <w:sz w:val="24"/>
          <w:szCs w:val="24"/>
        </w:rPr>
        <w:t>pen drive</w:t>
      </w:r>
      <w:r w:rsidRPr="00C65B6E">
        <w:rPr>
          <w:rFonts w:ascii="Bookman Old Style" w:hAnsi="Bookman Old Style" w:cs="Times New Roman"/>
          <w:sz w:val="24"/>
          <w:szCs w:val="24"/>
        </w:rPr>
        <w:t xml:space="preserve"> in MS excel format and named as </w:t>
      </w:r>
      <w:r w:rsidRPr="00C65B6E">
        <w:rPr>
          <w:rFonts w:ascii="Bookman Old Style" w:hAnsi="Bookman Old Style" w:cs="Times New Roman"/>
          <w:b/>
          <w:sz w:val="24"/>
          <w:szCs w:val="24"/>
        </w:rPr>
        <w:t>“FILE-1”</w:t>
      </w:r>
      <w:r w:rsidRPr="00C65B6E">
        <w:rPr>
          <w:rFonts w:ascii="Bookman Old Style" w:hAnsi="Bookman Old Style" w:cs="Times New Roman"/>
          <w:sz w:val="24"/>
          <w:szCs w:val="24"/>
        </w:rPr>
        <w:t>.</w:t>
      </w:r>
    </w:p>
    <w:p w14:paraId="6916D2AE" w14:textId="77777777" w:rsidR="00E31FCA" w:rsidRPr="00C65B6E" w:rsidRDefault="00E31FCA" w:rsidP="00EA021E">
      <w:pPr>
        <w:pStyle w:val="ListParagraph"/>
        <w:autoSpaceDE w:val="0"/>
        <w:autoSpaceDN w:val="0"/>
        <w:adjustRightInd w:val="0"/>
        <w:spacing w:after="0" w:line="240" w:lineRule="auto"/>
        <w:ind w:left="360" w:hanging="450"/>
        <w:rPr>
          <w:rFonts w:ascii="Times New Roman" w:hAnsi="Times New Roman" w:cs="Times New Roman"/>
          <w:b/>
          <w:bCs/>
          <w:sz w:val="28"/>
          <w:szCs w:val="28"/>
        </w:rPr>
      </w:pPr>
    </w:p>
    <w:p w14:paraId="2B9D4C68" w14:textId="2FCE2799" w:rsidR="00EA021E" w:rsidRPr="00C65B6E" w:rsidRDefault="00EA021E" w:rsidP="00A74066">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Re. Sl. No. </w:t>
      </w:r>
      <w:r w:rsidR="004F2158" w:rsidRPr="00C65B6E">
        <w:rPr>
          <w:rFonts w:ascii="Times New Roman" w:hAnsi="Times New Roman" w:cs="Times New Roman"/>
          <w:b/>
          <w:bCs/>
          <w:sz w:val="28"/>
          <w:szCs w:val="28"/>
          <w:u w:val="single"/>
        </w:rPr>
        <w:t>2</w:t>
      </w:r>
      <w:r w:rsidR="000C7711" w:rsidRPr="00C65B6E">
        <w:rPr>
          <w:rFonts w:ascii="Times New Roman" w:hAnsi="Times New Roman" w:cs="Times New Roman"/>
          <w:b/>
          <w:bCs/>
          <w:sz w:val="28"/>
          <w:szCs w:val="28"/>
          <w:u w:val="single"/>
        </w:rPr>
        <w:t xml:space="preserve"> (Power Purchase)</w:t>
      </w:r>
    </w:p>
    <w:p w14:paraId="4C88FA89" w14:textId="77777777" w:rsidR="00A96FE9" w:rsidRPr="00C65B6E" w:rsidRDefault="00A96FE9" w:rsidP="008E79DD">
      <w:pPr>
        <w:autoSpaceDE w:val="0"/>
        <w:autoSpaceDN w:val="0"/>
        <w:adjustRightInd w:val="0"/>
        <w:spacing w:after="0" w:line="240" w:lineRule="auto"/>
        <w:rPr>
          <w:rFonts w:ascii="Times New Roman" w:hAnsi="Times New Roman" w:cs="Times New Roman"/>
          <w:b/>
          <w:bCs/>
          <w:sz w:val="28"/>
          <w:szCs w:val="28"/>
          <w:u w:val="single"/>
        </w:rPr>
      </w:pPr>
    </w:p>
    <w:p w14:paraId="3E0041EC" w14:textId="67A8C8D2" w:rsidR="00A96FE9" w:rsidRPr="00C65B6E" w:rsidRDefault="00092677" w:rsidP="00A74066">
      <w:pPr>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It is submitted respectfully,</w:t>
      </w:r>
      <w:r w:rsidR="00A96FE9" w:rsidRPr="00C65B6E">
        <w:rPr>
          <w:rFonts w:ascii="Bookman Old Style" w:hAnsi="Bookman Old Style" w:cs="Times New Roman"/>
          <w:sz w:val="24"/>
          <w:szCs w:val="24"/>
        </w:rPr>
        <w:t xml:space="preserve"> that DVC purchases power from CSGS (NTPC, NHPC), PTC, MPL, NVVNL Solar, </w:t>
      </w:r>
      <w:r w:rsidR="00A96FE9" w:rsidRPr="00755E41">
        <w:rPr>
          <w:rFonts w:ascii="Bookman Old Style" w:hAnsi="Bookman Old Style" w:cs="Times New Roman"/>
          <w:sz w:val="24"/>
          <w:szCs w:val="24"/>
        </w:rPr>
        <w:t>KBUNL</w:t>
      </w:r>
      <w:r w:rsidR="00A96FE9" w:rsidRPr="00C65B6E">
        <w:rPr>
          <w:rFonts w:ascii="Bookman Old Style" w:hAnsi="Bookman Old Style" w:cs="Times New Roman"/>
          <w:sz w:val="24"/>
          <w:szCs w:val="24"/>
        </w:rPr>
        <w:t xml:space="preserve"> </w:t>
      </w:r>
      <w:proofErr w:type="gramStart"/>
      <w:r w:rsidR="00A96FE9" w:rsidRPr="00C65B6E">
        <w:rPr>
          <w:rFonts w:ascii="Bookman Old Style" w:hAnsi="Bookman Old Style" w:cs="Times New Roman"/>
          <w:sz w:val="24"/>
          <w:szCs w:val="24"/>
        </w:rPr>
        <w:t>and also</w:t>
      </w:r>
      <w:proofErr w:type="gramEnd"/>
      <w:r w:rsidR="00A96FE9" w:rsidRPr="00C65B6E">
        <w:rPr>
          <w:rFonts w:ascii="Bookman Old Style" w:hAnsi="Bookman Old Style" w:cs="Times New Roman"/>
          <w:sz w:val="24"/>
          <w:szCs w:val="24"/>
        </w:rPr>
        <w:t xml:space="preserve"> avails the </w:t>
      </w:r>
      <w:r w:rsidRPr="00C65B6E">
        <w:rPr>
          <w:rFonts w:ascii="Bookman Old Style" w:hAnsi="Bookman Old Style" w:cs="Times New Roman"/>
          <w:sz w:val="24"/>
          <w:szCs w:val="24"/>
        </w:rPr>
        <w:t>service of</w:t>
      </w:r>
      <w:r w:rsidR="00A96FE9" w:rsidRPr="00C65B6E">
        <w:rPr>
          <w:rFonts w:ascii="Bookman Old Style" w:hAnsi="Bookman Old Style" w:cs="Times New Roman"/>
          <w:sz w:val="24"/>
          <w:szCs w:val="24"/>
        </w:rPr>
        <w:t xml:space="preserve"> PGCIL/CTUIL for </w:t>
      </w:r>
      <w:r w:rsidRPr="00C65B6E">
        <w:rPr>
          <w:rFonts w:ascii="Bookman Old Style" w:hAnsi="Bookman Old Style" w:cs="Times New Roman"/>
          <w:sz w:val="24"/>
          <w:szCs w:val="24"/>
        </w:rPr>
        <w:t>transmission of the power up</w:t>
      </w:r>
      <w:r w:rsidR="0059717F"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to the DVC grid</w:t>
      </w:r>
      <w:r w:rsidR="00A96FE9" w:rsidRPr="00C65B6E">
        <w:rPr>
          <w:rFonts w:ascii="Bookman Old Style" w:hAnsi="Bookman Old Style" w:cs="Times New Roman"/>
          <w:sz w:val="24"/>
          <w:szCs w:val="24"/>
        </w:rPr>
        <w:t>. As such total no. of bills in respect of power purchase from external sources for FY 202</w:t>
      </w:r>
      <w:r w:rsidR="00173DE1" w:rsidRPr="00C65B6E">
        <w:rPr>
          <w:rFonts w:ascii="Bookman Old Style" w:hAnsi="Bookman Old Style" w:cs="Times New Roman"/>
          <w:sz w:val="24"/>
          <w:szCs w:val="24"/>
        </w:rPr>
        <w:t>1</w:t>
      </w:r>
      <w:r w:rsidR="00A96FE9" w:rsidRPr="00C65B6E">
        <w:rPr>
          <w:rFonts w:ascii="Bookman Old Style" w:hAnsi="Bookman Old Style" w:cs="Times New Roman"/>
          <w:sz w:val="24"/>
          <w:szCs w:val="24"/>
        </w:rPr>
        <w:t>-2</w:t>
      </w:r>
      <w:r w:rsidR="00173DE1" w:rsidRPr="00C65B6E">
        <w:rPr>
          <w:rFonts w:ascii="Bookman Old Style" w:hAnsi="Bookman Old Style" w:cs="Times New Roman"/>
          <w:sz w:val="24"/>
          <w:szCs w:val="24"/>
        </w:rPr>
        <w:t>2</w:t>
      </w:r>
      <w:r w:rsidR="00A96FE9" w:rsidRPr="00C65B6E">
        <w:rPr>
          <w:rFonts w:ascii="Bookman Old Style" w:hAnsi="Bookman Old Style" w:cs="Times New Roman"/>
          <w:sz w:val="24"/>
          <w:szCs w:val="24"/>
        </w:rPr>
        <w:t xml:space="preserve"> is quite voluminous and very difficult to attach all the bills for the whole financial year. </w:t>
      </w:r>
    </w:p>
    <w:p w14:paraId="6A9B60E5" w14:textId="1CA767A3" w:rsidR="006D095C" w:rsidRPr="00C65B6E" w:rsidRDefault="00A96FE9" w:rsidP="006D095C">
      <w:pPr>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However, as directed by Hon’ble Commission</w:t>
      </w:r>
      <w:r w:rsidR="002406A5" w:rsidRPr="00C65B6E">
        <w:rPr>
          <w:rFonts w:ascii="Bookman Old Style" w:hAnsi="Bookman Old Style" w:cs="Times New Roman"/>
          <w:sz w:val="24"/>
          <w:szCs w:val="24"/>
        </w:rPr>
        <w:t>,</w:t>
      </w:r>
      <w:r w:rsidRPr="00C65B6E">
        <w:rPr>
          <w:rFonts w:ascii="Bookman Old Style" w:hAnsi="Bookman Old Style" w:cs="Times New Roman"/>
          <w:sz w:val="24"/>
          <w:szCs w:val="24"/>
        </w:rPr>
        <w:t xml:space="preserve"> DVC submits </w:t>
      </w:r>
      <w:r w:rsidR="002406A5" w:rsidRPr="00C65B6E">
        <w:rPr>
          <w:rFonts w:ascii="Bookman Old Style" w:hAnsi="Bookman Old Style" w:cs="Times New Roman"/>
          <w:sz w:val="24"/>
          <w:szCs w:val="24"/>
        </w:rPr>
        <w:t xml:space="preserve">a </w:t>
      </w:r>
      <w:r w:rsidRPr="00C65B6E">
        <w:rPr>
          <w:rFonts w:ascii="Bookman Old Style" w:hAnsi="Bookman Old Style" w:cs="Times New Roman"/>
          <w:sz w:val="24"/>
          <w:szCs w:val="24"/>
        </w:rPr>
        <w:t xml:space="preserve">sample copy of each type of bills related to power purchase from external sources including transmission charge bills along with a summary statement (MS excel format in a </w:t>
      </w:r>
      <w:r w:rsidR="00173DE1" w:rsidRPr="00C65B6E">
        <w:rPr>
          <w:rFonts w:ascii="Bookman Old Style" w:hAnsi="Bookman Old Style" w:cs="Times New Roman"/>
          <w:sz w:val="24"/>
          <w:szCs w:val="24"/>
        </w:rPr>
        <w:t>pen drive</w:t>
      </w:r>
      <w:r w:rsidRPr="00C65B6E">
        <w:rPr>
          <w:rFonts w:ascii="Bookman Old Style" w:hAnsi="Bookman Old Style" w:cs="Times New Roman"/>
          <w:sz w:val="24"/>
          <w:szCs w:val="24"/>
        </w:rPr>
        <w:t xml:space="preserve">) and </w:t>
      </w:r>
      <w:r w:rsidR="00482325" w:rsidRPr="00C65B6E">
        <w:rPr>
          <w:rFonts w:ascii="Bookman Old Style" w:hAnsi="Bookman Old Style" w:cs="Times New Roman"/>
          <w:sz w:val="24"/>
          <w:szCs w:val="24"/>
        </w:rPr>
        <w:t xml:space="preserve">sample </w:t>
      </w:r>
      <w:r w:rsidRPr="00C65B6E">
        <w:rPr>
          <w:rFonts w:ascii="Bookman Old Style" w:hAnsi="Bookman Old Style" w:cs="Times New Roman"/>
          <w:sz w:val="24"/>
          <w:szCs w:val="24"/>
        </w:rPr>
        <w:t xml:space="preserve">hard copy attached herewith as </w:t>
      </w:r>
      <w:r w:rsidRPr="00C65B6E">
        <w:rPr>
          <w:rFonts w:ascii="Bookman Old Style" w:hAnsi="Bookman Old Style" w:cs="Times New Roman"/>
          <w:b/>
          <w:sz w:val="24"/>
          <w:szCs w:val="24"/>
        </w:rPr>
        <w:t>Annexure-</w:t>
      </w:r>
      <w:r w:rsidR="007A40E7" w:rsidRPr="00C65B6E">
        <w:rPr>
          <w:rFonts w:ascii="Bookman Old Style" w:hAnsi="Bookman Old Style" w:cs="Times New Roman"/>
          <w:b/>
          <w:sz w:val="24"/>
          <w:szCs w:val="24"/>
        </w:rPr>
        <w:t>1</w:t>
      </w:r>
      <w:r w:rsidRPr="00C65B6E">
        <w:rPr>
          <w:rFonts w:ascii="Bookman Old Style" w:hAnsi="Bookman Old Style" w:cs="Times New Roman"/>
          <w:b/>
          <w:sz w:val="24"/>
          <w:szCs w:val="24"/>
        </w:rPr>
        <w:t xml:space="preserve"> </w:t>
      </w:r>
      <w:r w:rsidRPr="00C65B6E">
        <w:rPr>
          <w:rFonts w:ascii="Bookman Old Style" w:hAnsi="Bookman Old Style" w:cs="Times New Roman"/>
          <w:sz w:val="24"/>
          <w:szCs w:val="24"/>
        </w:rPr>
        <w:t>for the</w:t>
      </w:r>
      <w:r w:rsidR="00893529" w:rsidRPr="00C65B6E">
        <w:rPr>
          <w:rFonts w:ascii="Bookman Old Style" w:hAnsi="Bookman Old Style" w:cs="Times New Roman"/>
          <w:sz w:val="24"/>
          <w:szCs w:val="24"/>
        </w:rPr>
        <w:t xml:space="preserve"> FY 202</w:t>
      </w:r>
      <w:r w:rsidR="00B61688" w:rsidRPr="00C65B6E">
        <w:rPr>
          <w:rFonts w:ascii="Bookman Old Style" w:hAnsi="Bookman Old Style" w:cs="Times New Roman"/>
          <w:sz w:val="24"/>
          <w:szCs w:val="24"/>
        </w:rPr>
        <w:t>1</w:t>
      </w:r>
      <w:r w:rsidR="00893529" w:rsidRPr="00C65B6E">
        <w:rPr>
          <w:rFonts w:ascii="Bookman Old Style" w:hAnsi="Bookman Old Style" w:cs="Times New Roman"/>
          <w:sz w:val="24"/>
          <w:szCs w:val="24"/>
        </w:rPr>
        <w:t>-2</w:t>
      </w:r>
      <w:r w:rsidR="00B61688" w:rsidRPr="00C65B6E">
        <w:rPr>
          <w:rFonts w:ascii="Bookman Old Style" w:hAnsi="Bookman Old Style" w:cs="Times New Roman"/>
          <w:sz w:val="24"/>
          <w:szCs w:val="24"/>
        </w:rPr>
        <w:t>2</w:t>
      </w:r>
      <w:r w:rsidR="00893529" w:rsidRPr="00C65B6E">
        <w:rPr>
          <w:rFonts w:ascii="Bookman Old Style" w:hAnsi="Bookman Old Style" w:cs="Times New Roman"/>
          <w:sz w:val="24"/>
          <w:szCs w:val="24"/>
        </w:rPr>
        <w:t xml:space="preserve"> for kind reference.</w:t>
      </w:r>
    </w:p>
    <w:p w14:paraId="09544C6D" w14:textId="77777777" w:rsidR="006D095C" w:rsidRPr="00C65B6E" w:rsidRDefault="006D095C" w:rsidP="006D095C">
      <w:pPr>
        <w:spacing w:after="0" w:line="360" w:lineRule="auto"/>
        <w:ind w:left="284"/>
        <w:jc w:val="both"/>
        <w:rPr>
          <w:rFonts w:ascii="Bookman Old Style" w:hAnsi="Bookman Old Style" w:cs="Times New Roman"/>
          <w:sz w:val="24"/>
          <w:szCs w:val="24"/>
        </w:rPr>
      </w:pPr>
    </w:p>
    <w:p w14:paraId="0403F461" w14:textId="199EBE4F" w:rsidR="00CC6725" w:rsidRPr="00C65B6E" w:rsidRDefault="00A96FE9" w:rsidP="00A74066">
      <w:pPr>
        <w:pStyle w:val="ListParagraph"/>
        <w:numPr>
          <w:ilvl w:val="0"/>
          <w:numId w:val="11"/>
        </w:numPr>
        <w:spacing w:after="0" w:line="360" w:lineRule="auto"/>
        <w:jc w:val="both"/>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Re. Sl. No. </w:t>
      </w:r>
      <w:r w:rsidR="004F2158" w:rsidRPr="00C65B6E">
        <w:rPr>
          <w:rFonts w:ascii="Times New Roman" w:hAnsi="Times New Roman" w:cs="Times New Roman"/>
          <w:b/>
          <w:bCs/>
          <w:sz w:val="28"/>
          <w:szCs w:val="28"/>
          <w:u w:val="single"/>
        </w:rPr>
        <w:t>3</w:t>
      </w:r>
      <w:r w:rsidR="000C7711" w:rsidRPr="00C65B6E">
        <w:rPr>
          <w:rFonts w:ascii="Times New Roman" w:hAnsi="Times New Roman" w:cs="Times New Roman"/>
          <w:b/>
          <w:bCs/>
          <w:sz w:val="28"/>
          <w:szCs w:val="28"/>
          <w:u w:val="single"/>
        </w:rPr>
        <w:t xml:space="preserve"> (PAFY</w:t>
      </w:r>
      <w:r w:rsidR="00F573E3" w:rsidRPr="00C65B6E">
        <w:rPr>
          <w:rFonts w:ascii="Times New Roman" w:hAnsi="Times New Roman" w:cs="Times New Roman"/>
          <w:b/>
          <w:bCs/>
          <w:sz w:val="28"/>
          <w:szCs w:val="28"/>
          <w:u w:val="single"/>
        </w:rPr>
        <w:t xml:space="preserve"> &amp; TAFY</w:t>
      </w:r>
      <w:r w:rsidR="000C7711" w:rsidRPr="00C65B6E">
        <w:rPr>
          <w:rFonts w:ascii="Times New Roman" w:hAnsi="Times New Roman" w:cs="Times New Roman"/>
          <w:b/>
          <w:bCs/>
          <w:sz w:val="28"/>
          <w:szCs w:val="28"/>
          <w:u w:val="single"/>
        </w:rPr>
        <w:t>)</w:t>
      </w:r>
    </w:p>
    <w:p w14:paraId="26C2E49D" w14:textId="6BB08205" w:rsidR="009C077D" w:rsidRPr="00C65B6E" w:rsidRDefault="00CC6725" w:rsidP="00A74066">
      <w:pPr>
        <w:spacing w:after="0" w:line="360" w:lineRule="auto"/>
        <w:ind w:left="284"/>
        <w:jc w:val="both"/>
        <w:rPr>
          <w:rFonts w:ascii="Bookman Old Style" w:hAnsi="Bookman Old Style" w:cs="Times New Roman"/>
          <w:b/>
          <w:sz w:val="24"/>
          <w:szCs w:val="24"/>
        </w:rPr>
      </w:pPr>
      <w:r w:rsidRPr="00C65B6E">
        <w:rPr>
          <w:rFonts w:ascii="Bookman Old Style" w:hAnsi="Bookman Old Style" w:cs="Times New Roman"/>
          <w:sz w:val="24"/>
          <w:szCs w:val="24"/>
        </w:rPr>
        <w:t>As directed by this Hon’b</w:t>
      </w:r>
      <w:r w:rsidR="00C652D5" w:rsidRPr="00C65B6E">
        <w:rPr>
          <w:rFonts w:ascii="Bookman Old Style" w:hAnsi="Bookman Old Style" w:cs="Times New Roman"/>
          <w:sz w:val="24"/>
          <w:szCs w:val="24"/>
        </w:rPr>
        <w:t>le Commission a copy of yearly Plant Availability F</w:t>
      </w:r>
      <w:r w:rsidRPr="00C65B6E">
        <w:rPr>
          <w:rFonts w:ascii="Bookman Old Style" w:hAnsi="Bookman Old Style" w:cs="Times New Roman"/>
          <w:sz w:val="24"/>
          <w:szCs w:val="24"/>
        </w:rPr>
        <w:t>actors</w:t>
      </w:r>
      <w:r w:rsidR="00335A48" w:rsidRPr="00C65B6E">
        <w:rPr>
          <w:rFonts w:ascii="Bookman Old Style" w:hAnsi="Bookman Old Style" w:cs="Times New Roman"/>
          <w:sz w:val="24"/>
          <w:szCs w:val="24"/>
        </w:rPr>
        <w:t xml:space="preserve"> (PAFY)</w:t>
      </w:r>
      <w:r w:rsidRPr="00C65B6E">
        <w:rPr>
          <w:rFonts w:ascii="Bookman Old Style" w:hAnsi="Bookman Old Style" w:cs="Times New Roman"/>
          <w:sz w:val="24"/>
          <w:szCs w:val="24"/>
        </w:rPr>
        <w:t xml:space="preserve"> of dif</w:t>
      </w:r>
      <w:r w:rsidR="00C652D5" w:rsidRPr="00C65B6E">
        <w:rPr>
          <w:rFonts w:ascii="Bookman Old Style" w:hAnsi="Bookman Old Style" w:cs="Times New Roman"/>
          <w:sz w:val="24"/>
          <w:szCs w:val="24"/>
        </w:rPr>
        <w:t>ferent generating stations and Yearly Transmission Availability F</w:t>
      </w:r>
      <w:r w:rsidRPr="00C65B6E">
        <w:rPr>
          <w:rFonts w:ascii="Bookman Old Style" w:hAnsi="Bookman Old Style" w:cs="Times New Roman"/>
          <w:sz w:val="24"/>
          <w:szCs w:val="24"/>
        </w:rPr>
        <w:t>actor</w:t>
      </w:r>
      <w:r w:rsidR="00335A48" w:rsidRPr="00C65B6E">
        <w:rPr>
          <w:rFonts w:ascii="Bookman Old Style" w:hAnsi="Bookman Old Style" w:cs="Times New Roman"/>
          <w:sz w:val="24"/>
          <w:szCs w:val="24"/>
        </w:rPr>
        <w:t xml:space="preserve"> (TAFY)</w:t>
      </w:r>
      <w:r w:rsidRPr="00C65B6E">
        <w:rPr>
          <w:rFonts w:ascii="Bookman Old Style" w:hAnsi="Bookman Old Style" w:cs="Times New Roman"/>
          <w:sz w:val="24"/>
          <w:szCs w:val="24"/>
        </w:rPr>
        <w:t xml:space="preserve"> of DVC </w:t>
      </w:r>
      <w:r w:rsidR="00E73113" w:rsidRPr="00C65B6E">
        <w:rPr>
          <w:rFonts w:ascii="Bookman Old Style" w:hAnsi="Bookman Old Style" w:cs="Times New Roman"/>
          <w:sz w:val="24"/>
          <w:szCs w:val="24"/>
        </w:rPr>
        <w:t xml:space="preserve">for FY </w:t>
      </w:r>
      <w:r w:rsidR="007944B0" w:rsidRPr="00C65B6E">
        <w:rPr>
          <w:rFonts w:ascii="Bookman Old Style" w:hAnsi="Bookman Old Style" w:cs="Times New Roman"/>
          <w:sz w:val="24"/>
          <w:szCs w:val="24"/>
        </w:rPr>
        <w:t>202</w:t>
      </w:r>
      <w:r w:rsidR="00B61688" w:rsidRPr="00C65B6E">
        <w:rPr>
          <w:rFonts w:ascii="Bookman Old Style" w:hAnsi="Bookman Old Style" w:cs="Times New Roman"/>
          <w:sz w:val="24"/>
          <w:szCs w:val="24"/>
        </w:rPr>
        <w:t>1</w:t>
      </w:r>
      <w:r w:rsidR="007944B0" w:rsidRPr="00C65B6E">
        <w:rPr>
          <w:rFonts w:ascii="Bookman Old Style" w:hAnsi="Bookman Old Style" w:cs="Times New Roman"/>
          <w:sz w:val="24"/>
          <w:szCs w:val="24"/>
        </w:rPr>
        <w:t>-2</w:t>
      </w:r>
      <w:r w:rsidR="00B61688" w:rsidRPr="00C65B6E">
        <w:rPr>
          <w:rFonts w:ascii="Bookman Old Style" w:hAnsi="Bookman Old Style" w:cs="Times New Roman"/>
          <w:sz w:val="24"/>
          <w:szCs w:val="24"/>
        </w:rPr>
        <w:t>2</w:t>
      </w:r>
      <w:r w:rsidR="00E73113"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as certified by S</w:t>
      </w:r>
      <w:r w:rsidR="00335A48" w:rsidRPr="00C65B6E">
        <w:rPr>
          <w:rFonts w:ascii="Bookman Old Style" w:hAnsi="Bookman Old Style" w:cs="Times New Roman"/>
          <w:sz w:val="24"/>
          <w:szCs w:val="24"/>
        </w:rPr>
        <w:t xml:space="preserve">tate </w:t>
      </w:r>
      <w:r w:rsidRPr="00C65B6E">
        <w:rPr>
          <w:rFonts w:ascii="Bookman Old Style" w:hAnsi="Bookman Old Style" w:cs="Times New Roman"/>
          <w:sz w:val="24"/>
          <w:szCs w:val="24"/>
        </w:rPr>
        <w:t>L</w:t>
      </w:r>
      <w:r w:rsidR="00335A48" w:rsidRPr="00C65B6E">
        <w:rPr>
          <w:rFonts w:ascii="Bookman Old Style" w:hAnsi="Bookman Old Style" w:cs="Times New Roman"/>
          <w:sz w:val="24"/>
          <w:szCs w:val="24"/>
        </w:rPr>
        <w:t xml:space="preserve">oad </w:t>
      </w:r>
      <w:proofErr w:type="spellStart"/>
      <w:r w:rsidRPr="00C65B6E">
        <w:rPr>
          <w:rFonts w:ascii="Bookman Old Style" w:hAnsi="Bookman Old Style" w:cs="Times New Roman"/>
          <w:sz w:val="24"/>
          <w:szCs w:val="24"/>
        </w:rPr>
        <w:lastRenderedPageBreak/>
        <w:t>D</w:t>
      </w:r>
      <w:r w:rsidR="00335A48" w:rsidRPr="00C65B6E">
        <w:rPr>
          <w:rFonts w:ascii="Bookman Old Style" w:hAnsi="Bookman Old Style" w:cs="Times New Roman"/>
          <w:sz w:val="24"/>
          <w:szCs w:val="24"/>
        </w:rPr>
        <w:t>espatch</w:t>
      </w:r>
      <w:proofErr w:type="spellEnd"/>
      <w:r w:rsidR="00335A48"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C</w:t>
      </w:r>
      <w:r w:rsidR="00335A48" w:rsidRPr="00C65B6E">
        <w:rPr>
          <w:rFonts w:ascii="Bookman Old Style" w:hAnsi="Bookman Old Style" w:cs="Times New Roman"/>
          <w:sz w:val="24"/>
          <w:szCs w:val="24"/>
        </w:rPr>
        <w:t>entre (SLDC)</w:t>
      </w:r>
      <w:r w:rsidR="0081448B" w:rsidRPr="00C65B6E">
        <w:rPr>
          <w:rFonts w:ascii="Bookman Old Style" w:hAnsi="Bookman Old Style" w:cs="Times New Roman"/>
          <w:sz w:val="24"/>
          <w:szCs w:val="24"/>
        </w:rPr>
        <w:t>, DVC</w:t>
      </w:r>
      <w:r w:rsidR="002406A5" w:rsidRPr="00C65B6E">
        <w:rPr>
          <w:rFonts w:ascii="Bookman Old Style" w:hAnsi="Bookman Old Style" w:cs="Times New Roman"/>
          <w:sz w:val="24"/>
          <w:szCs w:val="24"/>
        </w:rPr>
        <w:t>,</w:t>
      </w:r>
      <w:r w:rsidRPr="00C65B6E">
        <w:rPr>
          <w:rFonts w:ascii="Bookman Old Style" w:hAnsi="Bookman Old Style" w:cs="Times New Roman"/>
          <w:sz w:val="24"/>
          <w:szCs w:val="24"/>
        </w:rPr>
        <w:t xml:space="preserve"> vide letter dtd.</w:t>
      </w:r>
      <w:r w:rsidR="00C724B4" w:rsidRPr="00C65B6E">
        <w:rPr>
          <w:rFonts w:ascii="Bookman Old Style" w:hAnsi="Bookman Old Style" w:cs="Times New Roman"/>
          <w:sz w:val="24"/>
          <w:szCs w:val="24"/>
        </w:rPr>
        <w:t xml:space="preserve"> 19.</w:t>
      </w:r>
      <w:r w:rsidR="00EB1C21" w:rsidRPr="00C65B6E">
        <w:rPr>
          <w:rFonts w:ascii="Bookman Old Style" w:hAnsi="Bookman Old Style" w:cs="Times New Roman"/>
          <w:sz w:val="24"/>
          <w:szCs w:val="24"/>
        </w:rPr>
        <w:t>12</w:t>
      </w:r>
      <w:r w:rsidR="00C724B4" w:rsidRPr="00C65B6E">
        <w:rPr>
          <w:rFonts w:ascii="Bookman Old Style" w:hAnsi="Bookman Old Style" w:cs="Times New Roman"/>
          <w:sz w:val="24"/>
          <w:szCs w:val="24"/>
        </w:rPr>
        <w:t>.202</w:t>
      </w:r>
      <w:r w:rsidR="00EB1C21"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w:t>
      </w:r>
      <w:r w:rsidR="00BF473F" w:rsidRPr="00C65B6E">
        <w:rPr>
          <w:rFonts w:ascii="Bookman Old Style" w:hAnsi="Bookman Old Style" w:cs="Times New Roman"/>
          <w:sz w:val="24"/>
          <w:szCs w:val="24"/>
        </w:rPr>
        <w:t>&amp;</w:t>
      </w:r>
      <w:r w:rsidR="00C724B4" w:rsidRPr="00C65B6E">
        <w:rPr>
          <w:rFonts w:ascii="Bookman Old Style" w:hAnsi="Bookman Old Style" w:cs="Times New Roman"/>
          <w:sz w:val="24"/>
          <w:szCs w:val="24"/>
        </w:rPr>
        <w:t xml:space="preserve"> </w:t>
      </w:r>
      <w:r w:rsidR="00EB1C21" w:rsidRPr="00C65B6E">
        <w:rPr>
          <w:rFonts w:ascii="Bookman Old Style" w:hAnsi="Bookman Old Style" w:cs="Times New Roman"/>
          <w:sz w:val="24"/>
          <w:szCs w:val="24"/>
        </w:rPr>
        <w:t>05</w:t>
      </w:r>
      <w:r w:rsidR="00C724B4" w:rsidRPr="00C65B6E">
        <w:rPr>
          <w:rFonts w:ascii="Bookman Old Style" w:hAnsi="Bookman Old Style" w:cs="Times New Roman"/>
          <w:sz w:val="24"/>
          <w:szCs w:val="24"/>
        </w:rPr>
        <w:t>.08.202</w:t>
      </w:r>
      <w:r w:rsidR="00EB1C21" w:rsidRPr="00C65B6E">
        <w:rPr>
          <w:rFonts w:ascii="Bookman Old Style" w:hAnsi="Bookman Old Style" w:cs="Times New Roman"/>
          <w:sz w:val="24"/>
          <w:szCs w:val="24"/>
        </w:rPr>
        <w:t>2</w:t>
      </w:r>
      <w:r w:rsidR="00BF473F" w:rsidRPr="00C65B6E">
        <w:rPr>
          <w:rFonts w:ascii="Bookman Old Style" w:hAnsi="Bookman Old Style" w:cs="Times New Roman"/>
          <w:sz w:val="24"/>
          <w:szCs w:val="24"/>
        </w:rPr>
        <w:t xml:space="preserve"> respectively</w:t>
      </w:r>
      <w:r w:rsidRPr="00C65B6E">
        <w:rPr>
          <w:rFonts w:ascii="Bookman Old Style" w:hAnsi="Bookman Old Style" w:cs="Times New Roman"/>
          <w:sz w:val="24"/>
          <w:szCs w:val="24"/>
        </w:rPr>
        <w:t xml:space="preserve"> </w:t>
      </w:r>
      <w:r w:rsidR="009067A3" w:rsidRPr="00C65B6E">
        <w:rPr>
          <w:rFonts w:ascii="Bookman Old Style" w:hAnsi="Bookman Old Style" w:cs="Times New Roman"/>
          <w:sz w:val="24"/>
          <w:szCs w:val="24"/>
        </w:rPr>
        <w:t>are</w:t>
      </w:r>
      <w:r w:rsidRPr="00C65B6E">
        <w:rPr>
          <w:rFonts w:ascii="Bookman Old Style" w:hAnsi="Bookman Old Style" w:cs="Times New Roman"/>
          <w:sz w:val="24"/>
          <w:szCs w:val="24"/>
        </w:rPr>
        <w:t xml:space="preserve"> attached herewith as </w:t>
      </w:r>
      <w:r w:rsidR="003141F6" w:rsidRPr="00C65B6E">
        <w:rPr>
          <w:rFonts w:ascii="Bookman Old Style" w:hAnsi="Bookman Old Style" w:cs="Times New Roman"/>
          <w:b/>
          <w:sz w:val="24"/>
          <w:szCs w:val="24"/>
        </w:rPr>
        <w:t>Annexure-</w:t>
      </w:r>
      <w:r w:rsidR="007A40E7" w:rsidRPr="00C65B6E">
        <w:rPr>
          <w:rFonts w:ascii="Bookman Old Style" w:hAnsi="Bookman Old Style" w:cs="Times New Roman"/>
          <w:b/>
          <w:sz w:val="24"/>
          <w:szCs w:val="24"/>
        </w:rPr>
        <w:t>2</w:t>
      </w:r>
      <w:r w:rsidR="001E589A" w:rsidRPr="00C65B6E">
        <w:rPr>
          <w:rFonts w:ascii="Bookman Old Style" w:hAnsi="Bookman Old Style" w:cs="Times New Roman"/>
          <w:b/>
          <w:sz w:val="24"/>
          <w:szCs w:val="24"/>
        </w:rPr>
        <w:t>.</w:t>
      </w:r>
      <w:r w:rsidR="00E82790" w:rsidRPr="00C65B6E">
        <w:rPr>
          <w:rFonts w:ascii="Bookman Old Style" w:hAnsi="Bookman Old Style" w:cs="Times New Roman"/>
          <w:b/>
          <w:sz w:val="24"/>
          <w:szCs w:val="24"/>
        </w:rPr>
        <w:t xml:space="preserve"> </w:t>
      </w:r>
    </w:p>
    <w:p w14:paraId="1DC9176E" w14:textId="52BAFEFB" w:rsidR="00E95779" w:rsidRPr="00C65B6E" w:rsidRDefault="008E79DD" w:rsidP="00A74066">
      <w:pPr>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DVC submits that the figures in respect of the quantum of purchased power (in MU) from Central Sector Generating Stations (CSGS) are derived from the bills preferred by the respective CSGS. Such bills are preferred as per the Schedules and Declared Capacity (DC) maintained by ERLDC and certified by ERPC in the form of Regional Energy Accounts (REA) on monthly basis. Since the schedule energy purchased is already certified by ERPC, DVC submits the same data for computation of ARR along with the petition. A sample copy of a typical bill and corresponding copy of the Regional Energy Acc</w:t>
      </w:r>
      <w:r w:rsidR="00B919DE" w:rsidRPr="00C65B6E">
        <w:rPr>
          <w:rFonts w:ascii="Bookman Old Style" w:hAnsi="Bookman Old Style" w:cs="Times New Roman"/>
          <w:sz w:val="24"/>
          <w:szCs w:val="24"/>
        </w:rPr>
        <w:t>ount for the month of March 202</w:t>
      </w:r>
      <w:r w:rsidR="00494BE2"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have been attached herewith as </w:t>
      </w:r>
      <w:r w:rsidR="00A96FE9" w:rsidRPr="00C65B6E">
        <w:rPr>
          <w:rFonts w:ascii="Bookman Old Style" w:hAnsi="Bookman Old Style" w:cs="Times New Roman"/>
          <w:b/>
          <w:sz w:val="24"/>
          <w:szCs w:val="24"/>
        </w:rPr>
        <w:t>Annexure-</w:t>
      </w:r>
      <w:r w:rsidR="007A40E7" w:rsidRPr="00C65B6E">
        <w:rPr>
          <w:rFonts w:ascii="Bookman Old Style" w:hAnsi="Bookman Old Style" w:cs="Times New Roman"/>
          <w:b/>
          <w:sz w:val="24"/>
          <w:szCs w:val="24"/>
        </w:rPr>
        <w:t>3</w:t>
      </w:r>
      <w:r w:rsidRPr="00C65B6E">
        <w:rPr>
          <w:rFonts w:ascii="Bookman Old Style" w:hAnsi="Bookman Old Style" w:cs="Times New Roman"/>
          <w:b/>
          <w:sz w:val="24"/>
          <w:szCs w:val="24"/>
        </w:rPr>
        <w:t xml:space="preserve"> </w:t>
      </w:r>
      <w:r w:rsidRPr="00C65B6E">
        <w:rPr>
          <w:rFonts w:ascii="Bookman Old Style" w:hAnsi="Bookman Old Style" w:cs="Times New Roman"/>
          <w:sz w:val="24"/>
          <w:szCs w:val="24"/>
        </w:rPr>
        <w:t xml:space="preserve">for kind reference of the Hon’ble Commission.  </w:t>
      </w:r>
    </w:p>
    <w:p w14:paraId="7E92A973" w14:textId="77777777" w:rsidR="00014F02" w:rsidRPr="00C65B6E" w:rsidRDefault="00014F02" w:rsidP="00A74066">
      <w:pPr>
        <w:spacing w:after="0" w:line="360" w:lineRule="auto"/>
        <w:ind w:left="284"/>
        <w:jc w:val="both"/>
        <w:rPr>
          <w:rFonts w:ascii="Bookman Old Style" w:hAnsi="Bookman Old Style" w:cs="Times New Roman"/>
          <w:sz w:val="24"/>
          <w:szCs w:val="24"/>
        </w:rPr>
      </w:pPr>
    </w:p>
    <w:p w14:paraId="68AA3025" w14:textId="0AFE636A" w:rsidR="00014F02" w:rsidRPr="00C65B6E" w:rsidRDefault="00014F02" w:rsidP="00014F02">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Re. Sl. No. </w:t>
      </w:r>
      <w:r w:rsidR="004F2158" w:rsidRPr="00C65B6E">
        <w:rPr>
          <w:rFonts w:ascii="Times New Roman" w:hAnsi="Times New Roman" w:cs="Times New Roman"/>
          <w:b/>
          <w:bCs/>
          <w:sz w:val="28"/>
          <w:szCs w:val="28"/>
          <w:u w:val="single"/>
        </w:rPr>
        <w:t>4</w:t>
      </w:r>
      <w:r w:rsidRPr="00C65B6E">
        <w:rPr>
          <w:rFonts w:ascii="Times New Roman" w:hAnsi="Times New Roman" w:cs="Times New Roman"/>
          <w:b/>
          <w:bCs/>
          <w:sz w:val="28"/>
          <w:szCs w:val="28"/>
          <w:u w:val="single"/>
        </w:rPr>
        <w:t xml:space="preserve"> (Rebate on sale of power)</w:t>
      </w:r>
    </w:p>
    <w:p w14:paraId="6405F054" w14:textId="77777777" w:rsidR="00014F02" w:rsidRPr="00C65B6E" w:rsidRDefault="00014F02" w:rsidP="00014F02">
      <w:pPr>
        <w:pStyle w:val="ListParagraph"/>
        <w:autoSpaceDE w:val="0"/>
        <w:autoSpaceDN w:val="0"/>
        <w:adjustRightInd w:val="0"/>
        <w:spacing w:after="0" w:line="240" w:lineRule="auto"/>
        <w:ind w:left="360" w:hanging="360"/>
        <w:rPr>
          <w:rFonts w:ascii="Times New Roman" w:hAnsi="Times New Roman" w:cs="Times New Roman"/>
          <w:b/>
          <w:bCs/>
          <w:sz w:val="28"/>
          <w:szCs w:val="28"/>
          <w:u w:val="single"/>
        </w:rPr>
      </w:pPr>
    </w:p>
    <w:p w14:paraId="52E1AE24" w14:textId="7E13E478" w:rsidR="00014F02" w:rsidRPr="00C65B6E" w:rsidRDefault="00014F02" w:rsidP="00014F02">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As directed by this Hon’ble Commission, detail break-up of Rebate on sale of Power for the firm consumers of DVC segregated between the state of Jharkhand and West Bengal duly reconciled with of Annual Accounts (Schedule 29, Rebate and Discount allowed) for the claim of Rs. 53.38 Crore is tabulated below. The relevant portion of Audited Annual Accounts for FY 2021-22 is attached as </w:t>
      </w:r>
      <w:r w:rsidRPr="00C65B6E">
        <w:rPr>
          <w:rFonts w:ascii="Bookman Old Style" w:hAnsi="Bookman Old Style" w:cs="Times New Roman"/>
          <w:b/>
          <w:bCs/>
          <w:sz w:val="24"/>
          <w:szCs w:val="24"/>
        </w:rPr>
        <w:t>Annexure-</w:t>
      </w:r>
      <w:r w:rsidR="007A40E7" w:rsidRPr="00C65B6E">
        <w:rPr>
          <w:rFonts w:ascii="Bookman Old Style" w:hAnsi="Bookman Old Style" w:cs="Times New Roman"/>
          <w:b/>
          <w:bCs/>
          <w:sz w:val="24"/>
          <w:szCs w:val="24"/>
        </w:rPr>
        <w:t>4</w:t>
      </w:r>
      <w:r w:rsidRPr="00C65B6E">
        <w:rPr>
          <w:rFonts w:ascii="Bookman Old Style" w:hAnsi="Bookman Old Style" w:cs="Times New Roman"/>
          <w:sz w:val="24"/>
          <w:szCs w:val="24"/>
        </w:rPr>
        <w:t>.</w:t>
      </w:r>
    </w:p>
    <w:tbl>
      <w:tblPr>
        <w:tblStyle w:val="TableGrid"/>
        <w:tblW w:w="5055" w:type="pct"/>
        <w:tblInd w:w="279" w:type="dxa"/>
        <w:tblLook w:val="04A0" w:firstRow="1" w:lastRow="0" w:firstColumn="1" w:lastColumn="0" w:noHBand="0" w:noVBand="1"/>
      </w:tblPr>
      <w:tblGrid>
        <w:gridCol w:w="873"/>
        <w:gridCol w:w="7171"/>
        <w:gridCol w:w="1462"/>
      </w:tblGrid>
      <w:tr w:rsidR="00014F02" w:rsidRPr="00C65B6E" w14:paraId="1687A1E4" w14:textId="77777777" w:rsidTr="00504EA2">
        <w:tc>
          <w:tcPr>
            <w:tcW w:w="459" w:type="pct"/>
            <w:tcBorders>
              <w:top w:val="single" w:sz="4" w:space="0" w:color="auto"/>
              <w:left w:val="single" w:sz="4" w:space="0" w:color="auto"/>
              <w:bottom w:val="single" w:sz="4" w:space="0" w:color="auto"/>
              <w:right w:val="single" w:sz="4" w:space="0" w:color="auto"/>
            </w:tcBorders>
            <w:vAlign w:val="center"/>
            <w:hideMark/>
          </w:tcPr>
          <w:p w14:paraId="36E27CEF" w14:textId="77777777" w:rsidR="00014F02" w:rsidRPr="00C65B6E" w:rsidRDefault="00014F02" w:rsidP="00504EA2">
            <w:pPr>
              <w:tabs>
                <w:tab w:val="num" w:pos="0"/>
              </w:tabs>
              <w:rPr>
                <w:rFonts w:ascii="Arial Narrow" w:hAnsi="Arial Narrow" w:cs="Times New Roman"/>
                <w:b/>
                <w:sz w:val="24"/>
              </w:rPr>
            </w:pPr>
            <w:r w:rsidRPr="00C65B6E">
              <w:rPr>
                <w:rFonts w:ascii="Arial Narrow" w:hAnsi="Arial Narrow" w:cs="Times New Roman"/>
                <w:b/>
                <w:sz w:val="24"/>
              </w:rPr>
              <w:t>S No.</w:t>
            </w:r>
          </w:p>
        </w:tc>
        <w:tc>
          <w:tcPr>
            <w:tcW w:w="3772" w:type="pct"/>
            <w:tcBorders>
              <w:top w:val="single" w:sz="4" w:space="0" w:color="auto"/>
              <w:left w:val="single" w:sz="4" w:space="0" w:color="auto"/>
              <w:bottom w:val="single" w:sz="4" w:space="0" w:color="auto"/>
              <w:right w:val="single" w:sz="4" w:space="0" w:color="auto"/>
            </w:tcBorders>
            <w:vAlign w:val="center"/>
            <w:hideMark/>
          </w:tcPr>
          <w:p w14:paraId="29DFBF35" w14:textId="77777777" w:rsidR="00014F02" w:rsidRPr="00C65B6E" w:rsidRDefault="00014F02" w:rsidP="00504EA2">
            <w:pPr>
              <w:tabs>
                <w:tab w:val="num" w:pos="0"/>
              </w:tabs>
              <w:rPr>
                <w:rFonts w:ascii="Arial Narrow" w:hAnsi="Arial Narrow" w:cs="Times New Roman"/>
                <w:b/>
                <w:sz w:val="24"/>
              </w:rPr>
            </w:pPr>
            <w:r w:rsidRPr="00C65B6E">
              <w:rPr>
                <w:rFonts w:ascii="Arial Narrow" w:hAnsi="Arial Narrow" w:cs="Times New Roman"/>
                <w:b/>
                <w:sz w:val="24"/>
              </w:rPr>
              <w:t>Items description</w:t>
            </w:r>
          </w:p>
        </w:tc>
        <w:tc>
          <w:tcPr>
            <w:tcW w:w="769" w:type="pct"/>
            <w:tcBorders>
              <w:top w:val="single" w:sz="4" w:space="0" w:color="auto"/>
              <w:left w:val="single" w:sz="4" w:space="0" w:color="auto"/>
              <w:bottom w:val="single" w:sz="4" w:space="0" w:color="auto"/>
              <w:right w:val="single" w:sz="4" w:space="0" w:color="auto"/>
            </w:tcBorders>
            <w:vAlign w:val="center"/>
            <w:hideMark/>
          </w:tcPr>
          <w:p w14:paraId="0301ADCB" w14:textId="77777777" w:rsidR="006D1A64" w:rsidRPr="00C65B6E" w:rsidRDefault="00014F02" w:rsidP="00504EA2">
            <w:pPr>
              <w:tabs>
                <w:tab w:val="num" w:pos="0"/>
              </w:tabs>
              <w:jc w:val="center"/>
              <w:rPr>
                <w:rFonts w:ascii="Arial Narrow" w:hAnsi="Arial Narrow" w:cs="Times New Roman"/>
                <w:b/>
                <w:sz w:val="24"/>
              </w:rPr>
            </w:pPr>
            <w:r w:rsidRPr="00C65B6E">
              <w:rPr>
                <w:rFonts w:ascii="Arial Narrow" w:hAnsi="Arial Narrow" w:cs="Times New Roman"/>
                <w:b/>
                <w:sz w:val="24"/>
              </w:rPr>
              <w:t xml:space="preserve">Amount </w:t>
            </w:r>
          </w:p>
          <w:p w14:paraId="07B71AB1" w14:textId="0CC27FA7" w:rsidR="00014F02" w:rsidRPr="00C65B6E" w:rsidRDefault="00014F02" w:rsidP="00504EA2">
            <w:pPr>
              <w:tabs>
                <w:tab w:val="num" w:pos="0"/>
              </w:tabs>
              <w:jc w:val="center"/>
              <w:rPr>
                <w:rFonts w:ascii="Arial Narrow" w:hAnsi="Arial Narrow" w:cs="Times New Roman"/>
                <w:b/>
                <w:sz w:val="24"/>
              </w:rPr>
            </w:pPr>
            <w:r w:rsidRPr="00C65B6E">
              <w:rPr>
                <w:rFonts w:ascii="Arial Narrow" w:hAnsi="Arial Narrow" w:cs="Times New Roman"/>
                <w:b/>
                <w:sz w:val="24"/>
              </w:rPr>
              <w:t xml:space="preserve">(Rs. </w:t>
            </w:r>
            <w:proofErr w:type="spellStart"/>
            <w:r w:rsidRPr="00C65B6E">
              <w:rPr>
                <w:rFonts w:ascii="Arial Narrow" w:hAnsi="Arial Narrow" w:cs="Times New Roman"/>
                <w:b/>
                <w:sz w:val="24"/>
              </w:rPr>
              <w:t>Cr</w:t>
            </w:r>
            <w:r w:rsidR="006D1A64" w:rsidRPr="00C65B6E">
              <w:rPr>
                <w:rFonts w:ascii="Arial Narrow" w:hAnsi="Arial Narrow" w:cs="Times New Roman"/>
                <w:b/>
                <w:sz w:val="24"/>
              </w:rPr>
              <w:t>s</w:t>
            </w:r>
            <w:proofErr w:type="spellEnd"/>
            <w:r w:rsidR="006D1A64" w:rsidRPr="00C65B6E">
              <w:rPr>
                <w:rFonts w:ascii="Arial Narrow" w:hAnsi="Arial Narrow" w:cs="Times New Roman"/>
                <w:b/>
                <w:sz w:val="24"/>
              </w:rPr>
              <w:t>.</w:t>
            </w:r>
            <w:r w:rsidRPr="00C65B6E">
              <w:rPr>
                <w:rFonts w:ascii="Arial Narrow" w:hAnsi="Arial Narrow" w:cs="Times New Roman"/>
                <w:b/>
                <w:sz w:val="24"/>
              </w:rPr>
              <w:t>)</w:t>
            </w:r>
          </w:p>
        </w:tc>
      </w:tr>
      <w:tr w:rsidR="00014F02" w:rsidRPr="00C65B6E" w14:paraId="34A87054" w14:textId="77777777" w:rsidTr="00504EA2">
        <w:tc>
          <w:tcPr>
            <w:tcW w:w="459" w:type="pct"/>
            <w:tcBorders>
              <w:top w:val="single" w:sz="4" w:space="0" w:color="auto"/>
              <w:left w:val="single" w:sz="4" w:space="0" w:color="auto"/>
              <w:bottom w:val="single" w:sz="4" w:space="0" w:color="auto"/>
              <w:right w:val="single" w:sz="4" w:space="0" w:color="auto"/>
            </w:tcBorders>
            <w:vAlign w:val="center"/>
            <w:hideMark/>
          </w:tcPr>
          <w:p w14:paraId="6C5A5409" w14:textId="77777777" w:rsidR="00014F02" w:rsidRPr="00C65B6E" w:rsidRDefault="00014F02" w:rsidP="00504EA2">
            <w:pPr>
              <w:tabs>
                <w:tab w:val="num" w:pos="0"/>
              </w:tabs>
              <w:jc w:val="center"/>
              <w:rPr>
                <w:rFonts w:ascii="Arial Narrow" w:hAnsi="Arial Narrow" w:cs="Times New Roman"/>
                <w:sz w:val="24"/>
              </w:rPr>
            </w:pPr>
            <w:r w:rsidRPr="00C65B6E">
              <w:rPr>
                <w:rFonts w:ascii="Arial Narrow" w:hAnsi="Arial Narrow" w:cs="Times New Roman"/>
                <w:sz w:val="24"/>
              </w:rPr>
              <w:t>1</w:t>
            </w:r>
          </w:p>
        </w:tc>
        <w:tc>
          <w:tcPr>
            <w:tcW w:w="3772" w:type="pct"/>
            <w:tcBorders>
              <w:top w:val="single" w:sz="4" w:space="0" w:color="auto"/>
              <w:left w:val="single" w:sz="4" w:space="0" w:color="auto"/>
              <w:bottom w:val="single" w:sz="4" w:space="0" w:color="auto"/>
              <w:right w:val="single" w:sz="4" w:space="0" w:color="auto"/>
            </w:tcBorders>
            <w:vAlign w:val="center"/>
            <w:hideMark/>
          </w:tcPr>
          <w:p w14:paraId="6056BD8D" w14:textId="77777777" w:rsidR="00014F02" w:rsidRPr="00C65B6E" w:rsidRDefault="00014F02" w:rsidP="00504EA2">
            <w:pPr>
              <w:tabs>
                <w:tab w:val="num" w:pos="0"/>
              </w:tabs>
              <w:jc w:val="both"/>
              <w:rPr>
                <w:rFonts w:ascii="Arial Narrow" w:hAnsi="Arial Narrow" w:cs="Times New Roman"/>
                <w:sz w:val="24"/>
              </w:rPr>
            </w:pPr>
            <w:r w:rsidRPr="00C65B6E">
              <w:rPr>
                <w:rFonts w:ascii="Arial Narrow" w:hAnsi="Arial Narrow" w:cs="Times New Roman"/>
                <w:sz w:val="24"/>
              </w:rPr>
              <w:t xml:space="preserve">Rebate on sale of power for firm consumers in the state of Jharkhand </w:t>
            </w:r>
          </w:p>
        </w:tc>
        <w:tc>
          <w:tcPr>
            <w:tcW w:w="769" w:type="pct"/>
            <w:tcBorders>
              <w:top w:val="single" w:sz="4" w:space="0" w:color="auto"/>
              <w:left w:val="single" w:sz="4" w:space="0" w:color="auto"/>
              <w:bottom w:val="single" w:sz="4" w:space="0" w:color="auto"/>
              <w:right w:val="single" w:sz="4" w:space="0" w:color="auto"/>
            </w:tcBorders>
            <w:vAlign w:val="center"/>
          </w:tcPr>
          <w:p w14:paraId="7AB2B3CB" w14:textId="1EF974E1" w:rsidR="00014F02" w:rsidRPr="00C65B6E" w:rsidRDefault="00E963C1" w:rsidP="00504EA2">
            <w:pPr>
              <w:tabs>
                <w:tab w:val="num" w:pos="0"/>
              </w:tabs>
              <w:spacing w:before="120"/>
              <w:jc w:val="center"/>
              <w:rPr>
                <w:rFonts w:ascii="Arial Narrow" w:hAnsi="Arial Narrow" w:cs="Times New Roman"/>
                <w:sz w:val="24"/>
              </w:rPr>
            </w:pPr>
            <w:r w:rsidRPr="00C65B6E">
              <w:rPr>
                <w:rFonts w:ascii="Arial Narrow" w:hAnsi="Arial Narrow" w:cs="Times New Roman"/>
                <w:sz w:val="24"/>
              </w:rPr>
              <w:t>53.39</w:t>
            </w:r>
          </w:p>
        </w:tc>
      </w:tr>
      <w:tr w:rsidR="00014F02" w:rsidRPr="00C65B6E" w14:paraId="1BFC7A3F" w14:textId="77777777" w:rsidTr="00504EA2">
        <w:tc>
          <w:tcPr>
            <w:tcW w:w="459" w:type="pct"/>
            <w:tcBorders>
              <w:top w:val="single" w:sz="4" w:space="0" w:color="auto"/>
              <w:left w:val="single" w:sz="4" w:space="0" w:color="auto"/>
              <w:bottom w:val="single" w:sz="4" w:space="0" w:color="auto"/>
              <w:right w:val="single" w:sz="4" w:space="0" w:color="auto"/>
            </w:tcBorders>
            <w:vAlign w:val="center"/>
            <w:hideMark/>
          </w:tcPr>
          <w:p w14:paraId="3CEA0A7A" w14:textId="77777777" w:rsidR="00014F02" w:rsidRPr="00C65B6E" w:rsidRDefault="00014F02" w:rsidP="00504EA2">
            <w:pPr>
              <w:tabs>
                <w:tab w:val="num" w:pos="0"/>
              </w:tabs>
              <w:jc w:val="center"/>
              <w:rPr>
                <w:rFonts w:ascii="Arial Narrow" w:hAnsi="Arial Narrow" w:cs="Times New Roman"/>
                <w:sz w:val="24"/>
              </w:rPr>
            </w:pPr>
            <w:r w:rsidRPr="00C65B6E">
              <w:rPr>
                <w:rFonts w:ascii="Arial Narrow" w:hAnsi="Arial Narrow" w:cs="Times New Roman"/>
                <w:sz w:val="24"/>
              </w:rPr>
              <w:t>2</w:t>
            </w:r>
          </w:p>
        </w:tc>
        <w:tc>
          <w:tcPr>
            <w:tcW w:w="3772" w:type="pct"/>
            <w:tcBorders>
              <w:top w:val="single" w:sz="4" w:space="0" w:color="auto"/>
              <w:left w:val="single" w:sz="4" w:space="0" w:color="auto"/>
              <w:bottom w:val="single" w:sz="4" w:space="0" w:color="auto"/>
              <w:right w:val="single" w:sz="4" w:space="0" w:color="auto"/>
            </w:tcBorders>
            <w:vAlign w:val="center"/>
            <w:hideMark/>
          </w:tcPr>
          <w:p w14:paraId="79A0BA7E" w14:textId="77777777" w:rsidR="00014F02" w:rsidRPr="00C65B6E" w:rsidRDefault="00014F02" w:rsidP="00504EA2">
            <w:pPr>
              <w:tabs>
                <w:tab w:val="num" w:pos="0"/>
              </w:tabs>
              <w:jc w:val="both"/>
              <w:rPr>
                <w:rFonts w:ascii="Arial Narrow" w:hAnsi="Arial Narrow" w:cs="Times New Roman"/>
                <w:sz w:val="24"/>
              </w:rPr>
            </w:pPr>
            <w:r w:rsidRPr="00C65B6E">
              <w:rPr>
                <w:rFonts w:ascii="Arial Narrow" w:hAnsi="Arial Narrow" w:cs="Times New Roman"/>
                <w:sz w:val="24"/>
              </w:rPr>
              <w:t>Rebate on sale of power for firm consumers in the state of West Bengal</w:t>
            </w:r>
          </w:p>
        </w:tc>
        <w:tc>
          <w:tcPr>
            <w:tcW w:w="769" w:type="pct"/>
            <w:tcBorders>
              <w:top w:val="single" w:sz="4" w:space="0" w:color="auto"/>
              <w:left w:val="single" w:sz="4" w:space="0" w:color="auto"/>
              <w:bottom w:val="single" w:sz="4" w:space="0" w:color="auto"/>
              <w:right w:val="single" w:sz="4" w:space="0" w:color="auto"/>
            </w:tcBorders>
            <w:vAlign w:val="center"/>
          </w:tcPr>
          <w:p w14:paraId="261F5B40" w14:textId="16E9D46A" w:rsidR="00014F02" w:rsidRPr="00C65B6E" w:rsidRDefault="00B303C1" w:rsidP="00504EA2">
            <w:pPr>
              <w:tabs>
                <w:tab w:val="num" w:pos="0"/>
              </w:tabs>
              <w:spacing w:before="120"/>
              <w:jc w:val="center"/>
              <w:rPr>
                <w:rFonts w:ascii="Arial Narrow" w:hAnsi="Arial Narrow" w:cs="Times New Roman"/>
                <w:sz w:val="24"/>
              </w:rPr>
            </w:pPr>
            <w:r w:rsidRPr="00C65B6E">
              <w:rPr>
                <w:rFonts w:ascii="Arial Narrow" w:hAnsi="Arial Narrow" w:cs="Times New Roman"/>
                <w:sz w:val="24"/>
              </w:rPr>
              <w:t>68.55</w:t>
            </w:r>
          </w:p>
        </w:tc>
      </w:tr>
      <w:tr w:rsidR="00014F02" w:rsidRPr="00C65B6E" w14:paraId="426083B2" w14:textId="77777777" w:rsidTr="00504EA2">
        <w:trPr>
          <w:trHeight w:val="303"/>
        </w:trPr>
        <w:tc>
          <w:tcPr>
            <w:tcW w:w="459" w:type="pct"/>
            <w:tcBorders>
              <w:top w:val="single" w:sz="4" w:space="0" w:color="auto"/>
              <w:left w:val="single" w:sz="4" w:space="0" w:color="auto"/>
              <w:bottom w:val="single" w:sz="4" w:space="0" w:color="auto"/>
              <w:right w:val="single" w:sz="4" w:space="0" w:color="auto"/>
            </w:tcBorders>
            <w:vAlign w:val="center"/>
            <w:hideMark/>
          </w:tcPr>
          <w:p w14:paraId="3FEA8E1D" w14:textId="77777777" w:rsidR="00014F02" w:rsidRPr="00C65B6E" w:rsidRDefault="00014F02" w:rsidP="00504EA2">
            <w:pPr>
              <w:tabs>
                <w:tab w:val="num" w:pos="0"/>
              </w:tabs>
              <w:jc w:val="center"/>
              <w:rPr>
                <w:rFonts w:ascii="Arial Narrow" w:hAnsi="Arial Narrow" w:cs="Times New Roman"/>
                <w:sz w:val="24"/>
              </w:rPr>
            </w:pPr>
            <w:r w:rsidRPr="00C65B6E">
              <w:rPr>
                <w:rFonts w:ascii="Arial Narrow" w:hAnsi="Arial Narrow" w:cs="Times New Roman"/>
                <w:sz w:val="24"/>
              </w:rPr>
              <w:t>3</w:t>
            </w:r>
          </w:p>
        </w:tc>
        <w:tc>
          <w:tcPr>
            <w:tcW w:w="3772" w:type="pct"/>
            <w:tcBorders>
              <w:top w:val="single" w:sz="4" w:space="0" w:color="auto"/>
              <w:left w:val="single" w:sz="4" w:space="0" w:color="auto"/>
              <w:bottom w:val="single" w:sz="4" w:space="0" w:color="auto"/>
              <w:right w:val="single" w:sz="4" w:space="0" w:color="auto"/>
            </w:tcBorders>
            <w:vAlign w:val="center"/>
            <w:hideMark/>
          </w:tcPr>
          <w:p w14:paraId="245AD676" w14:textId="1ED058F8" w:rsidR="00014F02" w:rsidRPr="00C65B6E" w:rsidRDefault="00014F02" w:rsidP="00504EA2">
            <w:pPr>
              <w:tabs>
                <w:tab w:val="num" w:pos="0"/>
              </w:tabs>
              <w:spacing w:before="120"/>
              <w:jc w:val="both"/>
              <w:rPr>
                <w:rFonts w:ascii="Arial Narrow" w:hAnsi="Arial Narrow" w:cs="Times New Roman"/>
                <w:b/>
                <w:sz w:val="24"/>
              </w:rPr>
            </w:pPr>
            <w:r w:rsidRPr="00C65B6E">
              <w:rPr>
                <w:rFonts w:ascii="Arial Narrow" w:hAnsi="Arial Narrow" w:cs="Times New Roman"/>
                <w:b/>
                <w:sz w:val="24"/>
              </w:rPr>
              <w:t>Total (1+2)</w:t>
            </w:r>
          </w:p>
        </w:tc>
        <w:tc>
          <w:tcPr>
            <w:tcW w:w="769" w:type="pct"/>
            <w:tcBorders>
              <w:top w:val="single" w:sz="4" w:space="0" w:color="auto"/>
              <w:left w:val="single" w:sz="4" w:space="0" w:color="auto"/>
              <w:bottom w:val="single" w:sz="4" w:space="0" w:color="auto"/>
              <w:right w:val="single" w:sz="4" w:space="0" w:color="auto"/>
            </w:tcBorders>
            <w:vAlign w:val="center"/>
          </w:tcPr>
          <w:p w14:paraId="4BE2443C" w14:textId="4E41BC3F" w:rsidR="00014F02" w:rsidRPr="00C65B6E" w:rsidRDefault="00B303C1" w:rsidP="00504EA2">
            <w:pPr>
              <w:tabs>
                <w:tab w:val="num" w:pos="0"/>
              </w:tabs>
              <w:spacing w:before="120"/>
              <w:jc w:val="center"/>
              <w:rPr>
                <w:rFonts w:ascii="Arial Narrow" w:hAnsi="Arial Narrow" w:cs="Times New Roman"/>
                <w:b/>
                <w:sz w:val="24"/>
              </w:rPr>
            </w:pPr>
            <w:r w:rsidRPr="00C65B6E">
              <w:rPr>
                <w:rFonts w:ascii="Arial Narrow" w:hAnsi="Arial Narrow" w:cs="Times New Roman"/>
                <w:b/>
                <w:sz w:val="24"/>
              </w:rPr>
              <w:t>121.94</w:t>
            </w:r>
          </w:p>
        </w:tc>
      </w:tr>
      <w:tr w:rsidR="00014F02" w:rsidRPr="00C65B6E" w14:paraId="653BD694" w14:textId="77777777" w:rsidTr="00504EA2">
        <w:trPr>
          <w:trHeight w:val="629"/>
        </w:trPr>
        <w:tc>
          <w:tcPr>
            <w:tcW w:w="459" w:type="pct"/>
            <w:tcBorders>
              <w:top w:val="single" w:sz="4" w:space="0" w:color="auto"/>
              <w:left w:val="single" w:sz="4" w:space="0" w:color="auto"/>
              <w:bottom w:val="single" w:sz="4" w:space="0" w:color="auto"/>
              <w:right w:val="single" w:sz="4" w:space="0" w:color="auto"/>
            </w:tcBorders>
            <w:vAlign w:val="center"/>
          </w:tcPr>
          <w:p w14:paraId="31290E00" w14:textId="129FF9E8" w:rsidR="00014F02" w:rsidRPr="00C65B6E" w:rsidRDefault="006D1A64" w:rsidP="00504EA2">
            <w:pPr>
              <w:tabs>
                <w:tab w:val="num" w:pos="0"/>
              </w:tabs>
              <w:jc w:val="center"/>
              <w:rPr>
                <w:rFonts w:ascii="Arial Narrow" w:hAnsi="Arial Narrow" w:cs="Times New Roman"/>
                <w:sz w:val="24"/>
              </w:rPr>
            </w:pPr>
            <w:r w:rsidRPr="00C65B6E">
              <w:rPr>
                <w:rFonts w:ascii="Arial Narrow" w:hAnsi="Arial Narrow" w:cs="Times New Roman"/>
                <w:sz w:val="24"/>
              </w:rPr>
              <w:t>4</w:t>
            </w:r>
          </w:p>
        </w:tc>
        <w:tc>
          <w:tcPr>
            <w:tcW w:w="3772" w:type="pct"/>
            <w:tcBorders>
              <w:top w:val="single" w:sz="4" w:space="0" w:color="auto"/>
              <w:left w:val="single" w:sz="4" w:space="0" w:color="auto"/>
              <w:bottom w:val="single" w:sz="4" w:space="0" w:color="auto"/>
              <w:right w:val="single" w:sz="4" w:space="0" w:color="auto"/>
            </w:tcBorders>
            <w:vAlign w:val="center"/>
            <w:hideMark/>
          </w:tcPr>
          <w:p w14:paraId="0F0ADD69" w14:textId="77777777" w:rsidR="00014F02" w:rsidRPr="00C65B6E" w:rsidRDefault="00014F02" w:rsidP="00504EA2">
            <w:pPr>
              <w:tabs>
                <w:tab w:val="num" w:pos="0"/>
              </w:tabs>
              <w:jc w:val="both"/>
              <w:rPr>
                <w:rFonts w:ascii="Arial Narrow" w:hAnsi="Arial Narrow" w:cs="Times New Roman"/>
                <w:b/>
                <w:sz w:val="24"/>
              </w:rPr>
            </w:pPr>
            <w:r w:rsidRPr="00C65B6E">
              <w:rPr>
                <w:rFonts w:ascii="Arial Narrow" w:hAnsi="Arial Narrow" w:cs="Times New Roman"/>
                <w:b/>
                <w:sz w:val="24"/>
              </w:rPr>
              <w:t>As per Annual Accounts (Schedule-29 Operation &amp; Maintenance and General Administration Charges/Rebate and Discount allowed)</w:t>
            </w:r>
          </w:p>
        </w:tc>
        <w:tc>
          <w:tcPr>
            <w:tcW w:w="769" w:type="pct"/>
            <w:tcBorders>
              <w:top w:val="single" w:sz="4" w:space="0" w:color="auto"/>
              <w:left w:val="single" w:sz="4" w:space="0" w:color="auto"/>
              <w:bottom w:val="single" w:sz="4" w:space="0" w:color="auto"/>
              <w:right w:val="single" w:sz="4" w:space="0" w:color="auto"/>
            </w:tcBorders>
            <w:vAlign w:val="center"/>
          </w:tcPr>
          <w:p w14:paraId="2EDCBC98" w14:textId="406165AC" w:rsidR="00014F02" w:rsidRPr="00C65B6E" w:rsidRDefault="006D1A64" w:rsidP="00504EA2">
            <w:pPr>
              <w:tabs>
                <w:tab w:val="num" w:pos="0"/>
              </w:tabs>
              <w:spacing w:before="120"/>
              <w:jc w:val="center"/>
              <w:rPr>
                <w:rFonts w:ascii="Arial Narrow" w:hAnsi="Arial Narrow" w:cs="Times New Roman"/>
                <w:b/>
                <w:sz w:val="24"/>
              </w:rPr>
            </w:pPr>
            <w:r w:rsidRPr="00C65B6E">
              <w:rPr>
                <w:rFonts w:ascii="Arial Narrow" w:hAnsi="Arial Narrow" w:cs="Times New Roman"/>
                <w:b/>
                <w:sz w:val="24"/>
              </w:rPr>
              <w:t>121.94</w:t>
            </w:r>
          </w:p>
        </w:tc>
      </w:tr>
    </w:tbl>
    <w:p w14:paraId="469499DF" w14:textId="283C3076" w:rsidR="00A96FE9" w:rsidRPr="00C65B6E" w:rsidRDefault="00A96FE9" w:rsidP="00E95779">
      <w:pPr>
        <w:spacing w:after="0" w:line="360" w:lineRule="auto"/>
        <w:jc w:val="both"/>
        <w:rPr>
          <w:rFonts w:ascii="Bookman Old Style" w:hAnsi="Bookman Old Style" w:cs="Times New Roman"/>
          <w:sz w:val="24"/>
          <w:szCs w:val="24"/>
        </w:rPr>
      </w:pPr>
    </w:p>
    <w:p w14:paraId="281BE48D" w14:textId="4CA376F8" w:rsidR="0081448B" w:rsidRPr="00C65B6E" w:rsidRDefault="0081448B" w:rsidP="00E95779">
      <w:pPr>
        <w:spacing w:after="0" w:line="360" w:lineRule="auto"/>
        <w:jc w:val="both"/>
        <w:rPr>
          <w:rFonts w:ascii="Bookman Old Style" w:hAnsi="Bookman Old Style" w:cs="Times New Roman"/>
          <w:b/>
          <w:bCs/>
          <w:sz w:val="24"/>
          <w:szCs w:val="24"/>
        </w:rPr>
      </w:pPr>
      <w:r w:rsidRPr="00C65B6E">
        <w:rPr>
          <w:rFonts w:ascii="Bookman Old Style" w:hAnsi="Bookman Old Style" w:cs="Times New Roman"/>
          <w:sz w:val="24"/>
          <w:szCs w:val="24"/>
        </w:rPr>
        <w:t xml:space="preserve">The details of rebate provided to consumers of DVC in the state of Jharkhand is furnished in the monthly bill data as provided in a MS excel sheet named as </w:t>
      </w:r>
      <w:r w:rsidRPr="00C65B6E">
        <w:rPr>
          <w:rFonts w:ascii="Bookman Old Style" w:hAnsi="Bookman Old Style" w:cs="Times New Roman"/>
          <w:b/>
          <w:bCs/>
          <w:sz w:val="24"/>
          <w:szCs w:val="24"/>
        </w:rPr>
        <w:t xml:space="preserve">“File-1”. </w:t>
      </w:r>
    </w:p>
    <w:p w14:paraId="3617E8C1" w14:textId="77777777" w:rsidR="0081448B" w:rsidRPr="00C65B6E" w:rsidRDefault="0081448B" w:rsidP="00E95779">
      <w:pPr>
        <w:spacing w:after="0" w:line="360" w:lineRule="auto"/>
        <w:jc w:val="both"/>
        <w:rPr>
          <w:rFonts w:ascii="Bookman Old Style" w:hAnsi="Bookman Old Style" w:cs="Times New Roman"/>
          <w:b/>
          <w:bCs/>
          <w:sz w:val="24"/>
          <w:szCs w:val="24"/>
        </w:rPr>
      </w:pPr>
    </w:p>
    <w:p w14:paraId="6F90BDF7" w14:textId="77777777" w:rsidR="006D1A64" w:rsidRPr="00C65B6E" w:rsidRDefault="006D1A64" w:rsidP="00E95779">
      <w:pPr>
        <w:spacing w:after="0" w:line="360" w:lineRule="auto"/>
        <w:jc w:val="both"/>
        <w:rPr>
          <w:rFonts w:ascii="Bookman Old Style" w:hAnsi="Bookman Old Style" w:cs="Times New Roman"/>
          <w:sz w:val="24"/>
          <w:szCs w:val="24"/>
        </w:rPr>
      </w:pPr>
    </w:p>
    <w:p w14:paraId="393B7488" w14:textId="000F9686" w:rsidR="00EF66BC" w:rsidRPr="00C65B6E" w:rsidRDefault="00EF66BC" w:rsidP="00EF66BC">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lastRenderedPageBreak/>
        <w:t xml:space="preserve">Re. Sl. No. </w:t>
      </w:r>
      <w:r w:rsidR="004F2158" w:rsidRPr="00C65B6E">
        <w:rPr>
          <w:rFonts w:ascii="Times New Roman" w:hAnsi="Times New Roman" w:cs="Times New Roman"/>
          <w:b/>
          <w:bCs/>
          <w:sz w:val="28"/>
          <w:szCs w:val="28"/>
          <w:u w:val="single"/>
        </w:rPr>
        <w:t>5</w:t>
      </w:r>
      <w:r w:rsidRPr="00C65B6E">
        <w:rPr>
          <w:rFonts w:ascii="Times New Roman" w:hAnsi="Times New Roman" w:cs="Times New Roman"/>
          <w:b/>
          <w:bCs/>
          <w:sz w:val="28"/>
          <w:szCs w:val="28"/>
          <w:u w:val="single"/>
        </w:rPr>
        <w:t xml:space="preserve"> (Revenue from Sale of Power)</w:t>
      </w:r>
    </w:p>
    <w:p w14:paraId="38F24C97" w14:textId="77777777" w:rsidR="00EF66BC" w:rsidRPr="00C65B6E" w:rsidRDefault="00EF66BC" w:rsidP="00EF66BC">
      <w:pPr>
        <w:pStyle w:val="ListParagraph"/>
        <w:autoSpaceDE w:val="0"/>
        <w:autoSpaceDN w:val="0"/>
        <w:adjustRightInd w:val="0"/>
        <w:spacing w:after="0" w:line="240" w:lineRule="auto"/>
        <w:ind w:left="360" w:hanging="360"/>
        <w:rPr>
          <w:rFonts w:ascii="Times New Roman" w:hAnsi="Times New Roman" w:cs="Times New Roman"/>
          <w:b/>
          <w:bCs/>
          <w:sz w:val="28"/>
          <w:szCs w:val="28"/>
          <w:u w:val="single"/>
        </w:rPr>
      </w:pPr>
    </w:p>
    <w:p w14:paraId="427105C3" w14:textId="57A096DB" w:rsidR="00EF66BC" w:rsidRPr="00C65B6E" w:rsidRDefault="00EF66BC" w:rsidP="00EF66BC">
      <w:pPr>
        <w:spacing w:line="360" w:lineRule="auto"/>
        <w:ind w:left="284"/>
        <w:jc w:val="both"/>
        <w:rPr>
          <w:rFonts w:ascii="Bookman Old Style" w:hAnsi="Bookman Old Style" w:cs="Times New Roman"/>
          <w:b/>
          <w:sz w:val="24"/>
          <w:szCs w:val="24"/>
        </w:rPr>
      </w:pPr>
      <w:r w:rsidRPr="00C65B6E">
        <w:rPr>
          <w:rFonts w:ascii="Bookman Old Style" w:hAnsi="Bookman Old Style" w:cs="Times New Roman"/>
          <w:sz w:val="24"/>
          <w:szCs w:val="24"/>
        </w:rPr>
        <w:t>As directed by the Hon’ble Commission, DVC hereby submits the detail break-up for the allocation of Revenue from sale of power for the Firm consumers in the state of Jharkhand and West Bengal for the FY 202</w:t>
      </w:r>
      <w:r w:rsidR="00CD7F91"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CD7F91"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duly reconciled with the total Revenue as per the Audited Accounts for FY 202</w:t>
      </w:r>
      <w:r w:rsidR="00CD7F91"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CD7F91"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as below. As directed, DVC also submits the reconciliation statement of Revenue from the sale of Power to consumers of Jharkhand and West Bengal in MS excel format in </w:t>
      </w:r>
      <w:r w:rsidR="006B22AD" w:rsidRPr="00C65B6E">
        <w:rPr>
          <w:rFonts w:ascii="Bookman Old Style" w:hAnsi="Bookman Old Style" w:cs="Times New Roman"/>
          <w:sz w:val="24"/>
          <w:szCs w:val="24"/>
        </w:rPr>
        <w:t>a pen drive</w:t>
      </w:r>
      <w:r w:rsidRPr="00C65B6E">
        <w:rPr>
          <w:rFonts w:ascii="Bookman Old Style" w:hAnsi="Bookman Old Style" w:cs="Times New Roman"/>
          <w:sz w:val="24"/>
          <w:szCs w:val="24"/>
        </w:rPr>
        <w:t>. Relevant pages of Audited Annual Accounts (Schedule-23 Revenue from Sale of Power) for FY 202</w:t>
      </w:r>
      <w:r w:rsidR="006B22AD"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6B22AD"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are attached as </w:t>
      </w:r>
      <w:r w:rsidRPr="00C65B6E">
        <w:rPr>
          <w:rFonts w:ascii="Bookman Old Style" w:hAnsi="Bookman Old Style" w:cs="Times New Roman"/>
          <w:b/>
          <w:sz w:val="24"/>
          <w:szCs w:val="24"/>
        </w:rPr>
        <w:t>Annexure-</w:t>
      </w:r>
      <w:r w:rsidR="007A40E7" w:rsidRPr="00C65B6E">
        <w:rPr>
          <w:rFonts w:ascii="Bookman Old Style" w:hAnsi="Bookman Old Style" w:cs="Times New Roman"/>
          <w:b/>
          <w:sz w:val="24"/>
          <w:szCs w:val="24"/>
        </w:rPr>
        <w:t>5</w:t>
      </w:r>
      <w:r w:rsidR="006D1A64" w:rsidRPr="00C65B6E">
        <w:rPr>
          <w:rFonts w:ascii="Bookman Old Style" w:hAnsi="Bookman Old Style" w:cs="Times New Roman"/>
          <w:b/>
          <w:sz w:val="24"/>
          <w:szCs w:val="24"/>
        </w:rPr>
        <w:t xml:space="preserve"> </w:t>
      </w:r>
      <w:r w:rsidRPr="00C65B6E">
        <w:rPr>
          <w:rFonts w:ascii="Bookman Old Style" w:hAnsi="Bookman Old Style" w:cs="Times New Roman"/>
          <w:b/>
          <w:sz w:val="24"/>
          <w:szCs w:val="24"/>
        </w:rPr>
        <w:t>(Colly).</w:t>
      </w:r>
    </w:p>
    <w:tbl>
      <w:tblPr>
        <w:tblW w:w="9984" w:type="dxa"/>
        <w:tblLook w:val="04A0" w:firstRow="1" w:lastRow="0" w:firstColumn="1" w:lastColumn="0" w:noHBand="0" w:noVBand="1"/>
      </w:tblPr>
      <w:tblGrid>
        <w:gridCol w:w="6989"/>
        <w:gridCol w:w="1399"/>
        <w:gridCol w:w="1596"/>
      </w:tblGrid>
      <w:tr w:rsidR="002E7144" w:rsidRPr="00C65B6E" w14:paraId="6AE6493D" w14:textId="77777777" w:rsidTr="002E7144">
        <w:trPr>
          <w:trHeight w:val="205"/>
        </w:trPr>
        <w:tc>
          <w:tcPr>
            <w:tcW w:w="998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4F0F4A5" w14:textId="77777777" w:rsidR="002E7144" w:rsidRPr="00C65B6E" w:rsidRDefault="002E7144" w:rsidP="002E7144">
            <w:pPr>
              <w:spacing w:after="0" w:line="240" w:lineRule="auto"/>
              <w:jc w:val="center"/>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Revenue from Sale of Power to Firm Consumers of DVC for the FY 2021-22 (JH &amp; WB)</w:t>
            </w:r>
          </w:p>
        </w:tc>
      </w:tr>
      <w:tr w:rsidR="002E7144" w:rsidRPr="00C65B6E" w14:paraId="1A63BFD9" w14:textId="77777777" w:rsidTr="002E7144">
        <w:trPr>
          <w:trHeight w:val="205"/>
        </w:trPr>
        <w:tc>
          <w:tcPr>
            <w:tcW w:w="6989" w:type="dxa"/>
            <w:tcBorders>
              <w:top w:val="nil"/>
              <w:left w:val="single" w:sz="8" w:space="0" w:color="auto"/>
              <w:bottom w:val="nil"/>
              <w:right w:val="single" w:sz="8" w:space="0" w:color="auto"/>
            </w:tcBorders>
            <w:shd w:val="clear" w:color="auto" w:fill="auto"/>
            <w:noWrap/>
            <w:vAlign w:val="center"/>
            <w:hideMark/>
          </w:tcPr>
          <w:p w14:paraId="1F948733" w14:textId="77777777" w:rsidR="002E7144" w:rsidRPr="00C65B6E" w:rsidRDefault="002E7144" w:rsidP="002E7144">
            <w:pPr>
              <w:spacing w:after="0" w:line="240" w:lineRule="auto"/>
              <w:jc w:val="both"/>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ITEM</w:t>
            </w:r>
          </w:p>
        </w:tc>
        <w:tc>
          <w:tcPr>
            <w:tcW w:w="1399" w:type="dxa"/>
            <w:tcBorders>
              <w:top w:val="nil"/>
              <w:left w:val="nil"/>
              <w:bottom w:val="nil"/>
              <w:right w:val="single" w:sz="8" w:space="0" w:color="auto"/>
            </w:tcBorders>
            <w:shd w:val="clear" w:color="auto" w:fill="auto"/>
            <w:noWrap/>
            <w:vAlign w:val="center"/>
            <w:hideMark/>
          </w:tcPr>
          <w:p w14:paraId="20136182" w14:textId="77777777" w:rsidR="002E7144" w:rsidRPr="00C65B6E" w:rsidRDefault="002E7144" w:rsidP="002E7144">
            <w:pPr>
              <w:spacing w:after="0" w:line="240" w:lineRule="auto"/>
              <w:jc w:val="center"/>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Unit</w:t>
            </w:r>
          </w:p>
        </w:tc>
        <w:tc>
          <w:tcPr>
            <w:tcW w:w="1594" w:type="dxa"/>
            <w:tcBorders>
              <w:top w:val="nil"/>
              <w:left w:val="nil"/>
              <w:bottom w:val="nil"/>
              <w:right w:val="single" w:sz="8" w:space="0" w:color="auto"/>
            </w:tcBorders>
            <w:shd w:val="clear" w:color="auto" w:fill="auto"/>
            <w:noWrap/>
            <w:vAlign w:val="center"/>
            <w:hideMark/>
          </w:tcPr>
          <w:p w14:paraId="229071A0" w14:textId="77777777" w:rsidR="002E7144" w:rsidRPr="00C65B6E" w:rsidRDefault="002E7144" w:rsidP="002E7144">
            <w:pPr>
              <w:spacing w:after="0" w:line="240" w:lineRule="auto"/>
              <w:jc w:val="center"/>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Amount (Rs.)</w:t>
            </w:r>
          </w:p>
        </w:tc>
      </w:tr>
      <w:tr w:rsidR="002E7144" w:rsidRPr="00C65B6E" w14:paraId="110CB623" w14:textId="77777777" w:rsidTr="002E7144">
        <w:trPr>
          <w:trHeight w:val="196"/>
        </w:trPr>
        <w:tc>
          <w:tcPr>
            <w:tcW w:w="9984"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FC3AE90" w14:textId="77777777" w:rsidR="002E7144" w:rsidRPr="00C65B6E" w:rsidRDefault="002E7144" w:rsidP="002E7144">
            <w:pPr>
              <w:spacing w:after="0" w:line="240" w:lineRule="auto"/>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West Bengal</w:t>
            </w:r>
          </w:p>
        </w:tc>
      </w:tr>
      <w:tr w:rsidR="002E7144" w:rsidRPr="00C65B6E" w14:paraId="1C283C4D" w14:textId="77777777" w:rsidTr="002E7144">
        <w:trPr>
          <w:trHeight w:val="196"/>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2FB41EE1" w14:textId="77777777" w:rsidR="002E7144" w:rsidRPr="00C65B6E" w:rsidRDefault="002E7144" w:rsidP="002E7144">
            <w:pPr>
              <w:spacing w:after="0" w:line="240" w:lineRule="auto"/>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 xml:space="preserve">Gross Billed Amount </w:t>
            </w:r>
          </w:p>
        </w:tc>
        <w:tc>
          <w:tcPr>
            <w:tcW w:w="1399" w:type="dxa"/>
            <w:tcBorders>
              <w:top w:val="nil"/>
              <w:left w:val="nil"/>
              <w:bottom w:val="single" w:sz="4" w:space="0" w:color="auto"/>
              <w:right w:val="single" w:sz="4" w:space="0" w:color="auto"/>
            </w:tcBorders>
            <w:shd w:val="clear" w:color="auto" w:fill="auto"/>
            <w:noWrap/>
            <w:vAlign w:val="center"/>
            <w:hideMark/>
          </w:tcPr>
          <w:p w14:paraId="2C116020"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Rs. Crores</w:t>
            </w:r>
          </w:p>
        </w:tc>
        <w:tc>
          <w:tcPr>
            <w:tcW w:w="1594" w:type="dxa"/>
            <w:tcBorders>
              <w:top w:val="nil"/>
              <w:left w:val="nil"/>
              <w:bottom w:val="single" w:sz="4" w:space="0" w:color="auto"/>
              <w:right w:val="single" w:sz="8" w:space="0" w:color="auto"/>
            </w:tcBorders>
            <w:shd w:val="clear" w:color="auto" w:fill="auto"/>
            <w:noWrap/>
            <w:vAlign w:val="center"/>
            <w:hideMark/>
          </w:tcPr>
          <w:p w14:paraId="31A182EB" w14:textId="77777777" w:rsidR="002E7144" w:rsidRPr="00C65B6E" w:rsidRDefault="002E7144" w:rsidP="002E7144">
            <w:pPr>
              <w:spacing w:after="0" w:line="240" w:lineRule="auto"/>
              <w:jc w:val="center"/>
              <w:rPr>
                <w:rFonts w:ascii="Arial" w:eastAsia="Times New Roman" w:hAnsi="Arial" w:cs="Arial"/>
                <w:sz w:val="24"/>
                <w:szCs w:val="24"/>
                <w:lang w:val="en-IN" w:eastAsia="en-IN"/>
              </w:rPr>
            </w:pPr>
            <w:r w:rsidRPr="00C65B6E">
              <w:rPr>
                <w:rFonts w:ascii="Arial" w:eastAsia="Times New Roman" w:hAnsi="Arial" w:cs="Arial"/>
                <w:sz w:val="24"/>
                <w:szCs w:val="24"/>
                <w:lang w:eastAsia="en-IN"/>
              </w:rPr>
              <w:t>₹ 4,461.20</w:t>
            </w:r>
          </w:p>
        </w:tc>
      </w:tr>
      <w:tr w:rsidR="002E7144" w:rsidRPr="00C65B6E" w14:paraId="3E35055B" w14:textId="77777777" w:rsidTr="002E7144">
        <w:trPr>
          <w:trHeight w:val="196"/>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4E9E2206" w14:textId="77777777" w:rsidR="002E7144" w:rsidRPr="00C65B6E" w:rsidRDefault="002E7144" w:rsidP="002E7144">
            <w:pPr>
              <w:spacing w:after="0" w:line="240" w:lineRule="auto"/>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LV Billed Amount</w:t>
            </w:r>
          </w:p>
        </w:tc>
        <w:tc>
          <w:tcPr>
            <w:tcW w:w="1399" w:type="dxa"/>
            <w:tcBorders>
              <w:top w:val="nil"/>
              <w:left w:val="nil"/>
              <w:bottom w:val="single" w:sz="4" w:space="0" w:color="auto"/>
              <w:right w:val="single" w:sz="4" w:space="0" w:color="auto"/>
            </w:tcBorders>
            <w:shd w:val="clear" w:color="auto" w:fill="auto"/>
            <w:noWrap/>
            <w:vAlign w:val="center"/>
            <w:hideMark/>
          </w:tcPr>
          <w:p w14:paraId="238C2808"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Rs. Crores</w:t>
            </w:r>
          </w:p>
        </w:tc>
        <w:tc>
          <w:tcPr>
            <w:tcW w:w="1594" w:type="dxa"/>
            <w:tcBorders>
              <w:top w:val="nil"/>
              <w:left w:val="nil"/>
              <w:bottom w:val="single" w:sz="4" w:space="0" w:color="auto"/>
              <w:right w:val="single" w:sz="8" w:space="0" w:color="auto"/>
            </w:tcBorders>
            <w:shd w:val="clear" w:color="auto" w:fill="auto"/>
            <w:noWrap/>
            <w:vAlign w:val="center"/>
            <w:hideMark/>
          </w:tcPr>
          <w:p w14:paraId="52E88B4E" w14:textId="77777777" w:rsidR="002E7144" w:rsidRPr="00C65B6E" w:rsidRDefault="002E7144" w:rsidP="002E7144">
            <w:pPr>
              <w:spacing w:after="0" w:line="240" w:lineRule="auto"/>
              <w:jc w:val="center"/>
              <w:rPr>
                <w:rFonts w:ascii="Arial" w:eastAsia="Times New Roman" w:hAnsi="Arial" w:cs="Arial"/>
                <w:sz w:val="24"/>
                <w:szCs w:val="24"/>
                <w:lang w:val="en-IN" w:eastAsia="en-IN"/>
              </w:rPr>
            </w:pPr>
            <w:r w:rsidRPr="00C65B6E">
              <w:rPr>
                <w:rFonts w:ascii="Arial" w:eastAsia="Times New Roman" w:hAnsi="Arial" w:cs="Arial"/>
                <w:sz w:val="24"/>
                <w:szCs w:val="24"/>
                <w:lang w:eastAsia="en-IN"/>
              </w:rPr>
              <w:t>₹ 1.89</w:t>
            </w:r>
          </w:p>
        </w:tc>
      </w:tr>
      <w:tr w:rsidR="002E7144" w:rsidRPr="00C65B6E" w14:paraId="6266FF9E" w14:textId="77777777" w:rsidTr="002E7144">
        <w:trPr>
          <w:trHeight w:val="196"/>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131B3B9E" w14:textId="77777777" w:rsidR="002E7144" w:rsidRPr="00C65B6E" w:rsidRDefault="002E7144" w:rsidP="002E7144">
            <w:pPr>
              <w:spacing w:after="0" w:line="240" w:lineRule="auto"/>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Arrear Bill</w:t>
            </w:r>
          </w:p>
        </w:tc>
        <w:tc>
          <w:tcPr>
            <w:tcW w:w="1399" w:type="dxa"/>
            <w:tcBorders>
              <w:top w:val="nil"/>
              <w:left w:val="nil"/>
              <w:bottom w:val="single" w:sz="4" w:space="0" w:color="auto"/>
              <w:right w:val="single" w:sz="4" w:space="0" w:color="auto"/>
            </w:tcBorders>
            <w:shd w:val="clear" w:color="auto" w:fill="auto"/>
            <w:noWrap/>
            <w:vAlign w:val="center"/>
            <w:hideMark/>
          </w:tcPr>
          <w:p w14:paraId="16CAE1C9"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Calibri"/>
                <w:color w:val="000000"/>
                <w:sz w:val="24"/>
                <w:szCs w:val="24"/>
                <w:lang w:eastAsia="en-IN"/>
              </w:rPr>
              <w:t>Rs. Crores</w:t>
            </w:r>
          </w:p>
        </w:tc>
        <w:tc>
          <w:tcPr>
            <w:tcW w:w="1594" w:type="dxa"/>
            <w:tcBorders>
              <w:top w:val="nil"/>
              <w:left w:val="nil"/>
              <w:bottom w:val="single" w:sz="4" w:space="0" w:color="auto"/>
              <w:right w:val="single" w:sz="8" w:space="0" w:color="auto"/>
            </w:tcBorders>
            <w:shd w:val="clear" w:color="auto" w:fill="auto"/>
            <w:noWrap/>
            <w:vAlign w:val="center"/>
            <w:hideMark/>
          </w:tcPr>
          <w:p w14:paraId="00449724" w14:textId="77777777" w:rsidR="002E7144" w:rsidRPr="00C65B6E" w:rsidRDefault="002E7144" w:rsidP="002E7144">
            <w:pPr>
              <w:spacing w:after="0" w:line="240" w:lineRule="auto"/>
              <w:jc w:val="center"/>
              <w:rPr>
                <w:rFonts w:ascii="Arial" w:eastAsia="Times New Roman" w:hAnsi="Arial" w:cs="Arial"/>
                <w:sz w:val="24"/>
                <w:szCs w:val="24"/>
                <w:lang w:val="en-IN" w:eastAsia="en-IN"/>
              </w:rPr>
            </w:pPr>
            <w:r w:rsidRPr="00C65B6E">
              <w:rPr>
                <w:rFonts w:ascii="Arial" w:eastAsia="Times New Roman" w:hAnsi="Arial" w:cs="Arial"/>
                <w:sz w:val="24"/>
                <w:szCs w:val="24"/>
                <w:lang w:eastAsia="en-IN"/>
              </w:rPr>
              <w:t>₹ 1,494.27</w:t>
            </w:r>
          </w:p>
        </w:tc>
      </w:tr>
      <w:tr w:rsidR="002E7144" w:rsidRPr="00C65B6E" w14:paraId="4B16251E" w14:textId="77777777" w:rsidTr="002E7144">
        <w:trPr>
          <w:trHeight w:val="205"/>
        </w:trPr>
        <w:tc>
          <w:tcPr>
            <w:tcW w:w="6989" w:type="dxa"/>
            <w:tcBorders>
              <w:top w:val="nil"/>
              <w:left w:val="single" w:sz="8" w:space="0" w:color="auto"/>
              <w:bottom w:val="single" w:sz="8" w:space="0" w:color="auto"/>
              <w:right w:val="single" w:sz="4" w:space="0" w:color="auto"/>
            </w:tcBorders>
            <w:shd w:val="clear" w:color="auto" w:fill="auto"/>
            <w:noWrap/>
            <w:vAlign w:val="center"/>
            <w:hideMark/>
          </w:tcPr>
          <w:p w14:paraId="24692B71" w14:textId="77777777" w:rsidR="002E7144" w:rsidRPr="00C65B6E" w:rsidRDefault="002E7144" w:rsidP="002E7144">
            <w:pPr>
              <w:spacing w:after="0" w:line="240" w:lineRule="auto"/>
              <w:jc w:val="both"/>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 xml:space="preserve">Total Billed Amount </w:t>
            </w:r>
          </w:p>
        </w:tc>
        <w:tc>
          <w:tcPr>
            <w:tcW w:w="1399" w:type="dxa"/>
            <w:tcBorders>
              <w:top w:val="nil"/>
              <w:left w:val="nil"/>
              <w:bottom w:val="single" w:sz="8" w:space="0" w:color="auto"/>
              <w:right w:val="single" w:sz="4" w:space="0" w:color="auto"/>
            </w:tcBorders>
            <w:shd w:val="clear" w:color="auto" w:fill="auto"/>
            <w:noWrap/>
            <w:vAlign w:val="center"/>
            <w:hideMark/>
          </w:tcPr>
          <w:p w14:paraId="71B44425" w14:textId="77777777" w:rsidR="002E7144" w:rsidRPr="00C65B6E" w:rsidRDefault="002E7144" w:rsidP="002E7144">
            <w:pPr>
              <w:spacing w:after="0" w:line="240" w:lineRule="auto"/>
              <w:jc w:val="center"/>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Rs. Crores</w:t>
            </w:r>
          </w:p>
        </w:tc>
        <w:tc>
          <w:tcPr>
            <w:tcW w:w="1594" w:type="dxa"/>
            <w:tcBorders>
              <w:top w:val="nil"/>
              <w:left w:val="nil"/>
              <w:bottom w:val="single" w:sz="8" w:space="0" w:color="auto"/>
              <w:right w:val="single" w:sz="8" w:space="0" w:color="auto"/>
            </w:tcBorders>
            <w:shd w:val="clear" w:color="auto" w:fill="auto"/>
            <w:noWrap/>
            <w:vAlign w:val="center"/>
            <w:hideMark/>
          </w:tcPr>
          <w:p w14:paraId="2BA74531" w14:textId="77777777" w:rsidR="002E7144" w:rsidRPr="00C65B6E" w:rsidRDefault="002E7144" w:rsidP="002E7144">
            <w:pPr>
              <w:spacing w:after="0" w:line="240" w:lineRule="auto"/>
              <w:jc w:val="center"/>
              <w:rPr>
                <w:rFonts w:ascii="Arial" w:eastAsia="Times New Roman" w:hAnsi="Arial" w:cs="Arial"/>
                <w:b/>
                <w:bCs/>
                <w:sz w:val="24"/>
                <w:szCs w:val="24"/>
                <w:lang w:val="en-IN" w:eastAsia="en-IN"/>
              </w:rPr>
            </w:pPr>
            <w:r w:rsidRPr="00C65B6E">
              <w:rPr>
                <w:rFonts w:ascii="Arial" w:eastAsia="Times New Roman" w:hAnsi="Arial" w:cs="Arial"/>
                <w:b/>
                <w:bCs/>
                <w:sz w:val="24"/>
                <w:szCs w:val="24"/>
                <w:lang w:eastAsia="en-IN"/>
              </w:rPr>
              <w:t>₹ 5,957.35</w:t>
            </w:r>
          </w:p>
        </w:tc>
      </w:tr>
      <w:tr w:rsidR="002E7144" w:rsidRPr="00C65B6E" w14:paraId="6D7EFAB7" w14:textId="77777777" w:rsidTr="002E7144">
        <w:trPr>
          <w:trHeight w:val="196"/>
        </w:trPr>
        <w:tc>
          <w:tcPr>
            <w:tcW w:w="9984"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B9AD235" w14:textId="77777777" w:rsidR="002E7144" w:rsidRPr="00C65B6E" w:rsidRDefault="002E7144" w:rsidP="002E7144">
            <w:pPr>
              <w:spacing w:after="0" w:line="240" w:lineRule="auto"/>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Jharkhand</w:t>
            </w:r>
          </w:p>
        </w:tc>
      </w:tr>
      <w:tr w:rsidR="002E7144" w:rsidRPr="00C65B6E" w14:paraId="54F5E12F" w14:textId="77777777" w:rsidTr="002E7144">
        <w:trPr>
          <w:trHeight w:val="196"/>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3B6538EA" w14:textId="77777777" w:rsidR="002E7144" w:rsidRPr="00C65B6E" w:rsidRDefault="002E7144" w:rsidP="002E7144">
            <w:pPr>
              <w:spacing w:after="0" w:line="240" w:lineRule="auto"/>
              <w:jc w:val="both"/>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 xml:space="preserve">Gross Billed Amount </w:t>
            </w:r>
          </w:p>
        </w:tc>
        <w:tc>
          <w:tcPr>
            <w:tcW w:w="1399" w:type="dxa"/>
            <w:tcBorders>
              <w:top w:val="nil"/>
              <w:left w:val="nil"/>
              <w:bottom w:val="single" w:sz="4" w:space="0" w:color="auto"/>
              <w:right w:val="single" w:sz="4" w:space="0" w:color="auto"/>
            </w:tcBorders>
            <w:shd w:val="clear" w:color="auto" w:fill="auto"/>
            <w:noWrap/>
            <w:vAlign w:val="center"/>
            <w:hideMark/>
          </w:tcPr>
          <w:p w14:paraId="35453B5B"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Rs. Crores</w:t>
            </w:r>
          </w:p>
        </w:tc>
        <w:tc>
          <w:tcPr>
            <w:tcW w:w="1594" w:type="dxa"/>
            <w:tcBorders>
              <w:top w:val="nil"/>
              <w:left w:val="nil"/>
              <w:bottom w:val="single" w:sz="4" w:space="0" w:color="auto"/>
              <w:right w:val="single" w:sz="8" w:space="0" w:color="auto"/>
            </w:tcBorders>
            <w:shd w:val="clear" w:color="auto" w:fill="auto"/>
            <w:noWrap/>
            <w:vAlign w:val="center"/>
            <w:hideMark/>
          </w:tcPr>
          <w:p w14:paraId="3C02DD70" w14:textId="77777777" w:rsidR="002E7144" w:rsidRPr="00C65B6E" w:rsidRDefault="002E7144" w:rsidP="002E7144">
            <w:pPr>
              <w:spacing w:after="0" w:line="240" w:lineRule="auto"/>
              <w:jc w:val="center"/>
              <w:rPr>
                <w:rFonts w:ascii="Arial" w:eastAsia="Times New Roman" w:hAnsi="Arial" w:cs="Arial"/>
                <w:sz w:val="24"/>
                <w:szCs w:val="24"/>
                <w:lang w:val="en-IN" w:eastAsia="en-IN"/>
              </w:rPr>
            </w:pPr>
            <w:r w:rsidRPr="00C65B6E">
              <w:rPr>
                <w:rFonts w:ascii="Arial" w:eastAsia="Times New Roman" w:hAnsi="Arial" w:cs="Arial"/>
                <w:sz w:val="24"/>
                <w:szCs w:val="24"/>
                <w:lang w:eastAsia="en-IN"/>
              </w:rPr>
              <w:t>₹ 3,510.66</w:t>
            </w:r>
          </w:p>
        </w:tc>
      </w:tr>
      <w:tr w:rsidR="002E7144" w:rsidRPr="00C65B6E" w14:paraId="388BAFDD" w14:textId="77777777" w:rsidTr="002E7144">
        <w:trPr>
          <w:trHeight w:val="196"/>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77CCBD8F" w14:textId="77777777" w:rsidR="002E7144" w:rsidRPr="00C65B6E" w:rsidRDefault="002E7144" w:rsidP="002E7144">
            <w:pPr>
              <w:spacing w:after="0" w:line="240" w:lineRule="auto"/>
              <w:jc w:val="both"/>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Adjustment</w:t>
            </w:r>
          </w:p>
        </w:tc>
        <w:tc>
          <w:tcPr>
            <w:tcW w:w="1399" w:type="dxa"/>
            <w:tcBorders>
              <w:top w:val="nil"/>
              <w:left w:val="nil"/>
              <w:bottom w:val="single" w:sz="4" w:space="0" w:color="auto"/>
              <w:right w:val="single" w:sz="4" w:space="0" w:color="auto"/>
            </w:tcBorders>
            <w:shd w:val="clear" w:color="auto" w:fill="auto"/>
            <w:noWrap/>
            <w:vAlign w:val="center"/>
            <w:hideMark/>
          </w:tcPr>
          <w:p w14:paraId="04910FF6"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Rs. Crores</w:t>
            </w:r>
          </w:p>
        </w:tc>
        <w:tc>
          <w:tcPr>
            <w:tcW w:w="1594" w:type="dxa"/>
            <w:tcBorders>
              <w:top w:val="nil"/>
              <w:left w:val="nil"/>
              <w:bottom w:val="single" w:sz="4" w:space="0" w:color="auto"/>
              <w:right w:val="single" w:sz="8" w:space="0" w:color="auto"/>
            </w:tcBorders>
            <w:shd w:val="clear" w:color="auto" w:fill="auto"/>
            <w:noWrap/>
            <w:vAlign w:val="center"/>
            <w:hideMark/>
          </w:tcPr>
          <w:p w14:paraId="4C1E1154" w14:textId="77777777" w:rsidR="002E7144" w:rsidRPr="00C65B6E" w:rsidRDefault="002E7144" w:rsidP="002E7144">
            <w:pPr>
              <w:spacing w:after="0" w:line="240" w:lineRule="auto"/>
              <w:jc w:val="center"/>
              <w:rPr>
                <w:rFonts w:ascii="Arial Narrow" w:eastAsia="Times New Roman" w:hAnsi="Arial Narrow" w:cs="Calibri"/>
                <w:sz w:val="24"/>
                <w:szCs w:val="24"/>
                <w:lang w:val="en-IN" w:eastAsia="en-IN"/>
              </w:rPr>
            </w:pPr>
            <w:r w:rsidRPr="00C65B6E">
              <w:rPr>
                <w:rFonts w:ascii="Arial" w:eastAsia="Times New Roman" w:hAnsi="Arial" w:cs="Arial"/>
                <w:sz w:val="24"/>
                <w:szCs w:val="24"/>
                <w:lang w:eastAsia="en-IN"/>
              </w:rPr>
              <w:t>₹</w:t>
            </w:r>
            <w:r w:rsidRPr="00C65B6E">
              <w:rPr>
                <w:rFonts w:ascii="Arial Narrow" w:eastAsia="Times New Roman" w:hAnsi="Arial Narrow" w:cs="Calibri"/>
                <w:sz w:val="24"/>
                <w:szCs w:val="24"/>
                <w:lang w:eastAsia="en-IN"/>
              </w:rPr>
              <w:t xml:space="preserve"> </w:t>
            </w:r>
            <w:r w:rsidRPr="00C65B6E">
              <w:rPr>
                <w:rFonts w:ascii="Arial" w:eastAsia="Times New Roman" w:hAnsi="Arial" w:cs="Arial"/>
                <w:sz w:val="24"/>
                <w:szCs w:val="24"/>
                <w:lang w:eastAsia="en-IN"/>
              </w:rPr>
              <w:t>-0.03</w:t>
            </w:r>
          </w:p>
        </w:tc>
      </w:tr>
      <w:tr w:rsidR="002E7144" w:rsidRPr="00C65B6E" w14:paraId="3CAF2F22" w14:textId="77777777" w:rsidTr="002E7144">
        <w:trPr>
          <w:trHeight w:val="196"/>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61E67DC9" w14:textId="77777777" w:rsidR="002E7144" w:rsidRPr="00C65B6E" w:rsidRDefault="002E7144" w:rsidP="002E7144">
            <w:pPr>
              <w:spacing w:after="0" w:line="240" w:lineRule="auto"/>
              <w:jc w:val="both"/>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LV Billed Amount</w:t>
            </w:r>
          </w:p>
        </w:tc>
        <w:tc>
          <w:tcPr>
            <w:tcW w:w="1399" w:type="dxa"/>
            <w:tcBorders>
              <w:top w:val="nil"/>
              <w:left w:val="nil"/>
              <w:bottom w:val="single" w:sz="4" w:space="0" w:color="auto"/>
              <w:right w:val="single" w:sz="4" w:space="0" w:color="auto"/>
            </w:tcBorders>
            <w:shd w:val="clear" w:color="auto" w:fill="auto"/>
            <w:noWrap/>
            <w:vAlign w:val="center"/>
            <w:hideMark/>
          </w:tcPr>
          <w:p w14:paraId="62747351"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Rs. Crores</w:t>
            </w:r>
          </w:p>
        </w:tc>
        <w:tc>
          <w:tcPr>
            <w:tcW w:w="1594" w:type="dxa"/>
            <w:tcBorders>
              <w:top w:val="nil"/>
              <w:left w:val="nil"/>
              <w:bottom w:val="single" w:sz="4" w:space="0" w:color="auto"/>
              <w:right w:val="single" w:sz="8" w:space="0" w:color="auto"/>
            </w:tcBorders>
            <w:shd w:val="clear" w:color="auto" w:fill="auto"/>
            <w:noWrap/>
            <w:vAlign w:val="center"/>
            <w:hideMark/>
          </w:tcPr>
          <w:p w14:paraId="2878C876" w14:textId="77777777" w:rsidR="002E7144" w:rsidRPr="00C65B6E" w:rsidRDefault="002E7144" w:rsidP="002E7144">
            <w:pPr>
              <w:spacing w:after="0" w:line="240" w:lineRule="auto"/>
              <w:jc w:val="center"/>
              <w:rPr>
                <w:rFonts w:ascii="Arial" w:eastAsia="Times New Roman" w:hAnsi="Arial" w:cs="Arial"/>
                <w:sz w:val="24"/>
                <w:szCs w:val="24"/>
                <w:lang w:val="en-IN" w:eastAsia="en-IN"/>
              </w:rPr>
            </w:pPr>
            <w:r w:rsidRPr="00C65B6E">
              <w:rPr>
                <w:rFonts w:ascii="Arial" w:eastAsia="Times New Roman" w:hAnsi="Arial" w:cs="Arial"/>
                <w:sz w:val="24"/>
                <w:szCs w:val="24"/>
                <w:lang w:eastAsia="en-IN"/>
              </w:rPr>
              <w:t>₹ 0.64</w:t>
            </w:r>
          </w:p>
        </w:tc>
      </w:tr>
      <w:tr w:rsidR="002E7144" w:rsidRPr="00C65B6E" w14:paraId="05E23AB9" w14:textId="77777777" w:rsidTr="002E7144">
        <w:trPr>
          <w:trHeight w:val="205"/>
        </w:trPr>
        <w:tc>
          <w:tcPr>
            <w:tcW w:w="6989" w:type="dxa"/>
            <w:tcBorders>
              <w:top w:val="nil"/>
              <w:left w:val="single" w:sz="8" w:space="0" w:color="auto"/>
              <w:bottom w:val="single" w:sz="8" w:space="0" w:color="auto"/>
              <w:right w:val="single" w:sz="4" w:space="0" w:color="auto"/>
            </w:tcBorders>
            <w:shd w:val="clear" w:color="auto" w:fill="auto"/>
            <w:noWrap/>
            <w:vAlign w:val="center"/>
            <w:hideMark/>
          </w:tcPr>
          <w:p w14:paraId="27B00425" w14:textId="77777777" w:rsidR="002E7144" w:rsidRPr="00C65B6E" w:rsidRDefault="002E7144" w:rsidP="002E7144">
            <w:pPr>
              <w:spacing w:after="0" w:line="240" w:lineRule="auto"/>
              <w:jc w:val="both"/>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 xml:space="preserve">Total Billed Amount </w:t>
            </w:r>
          </w:p>
        </w:tc>
        <w:tc>
          <w:tcPr>
            <w:tcW w:w="1399" w:type="dxa"/>
            <w:tcBorders>
              <w:top w:val="nil"/>
              <w:left w:val="nil"/>
              <w:bottom w:val="single" w:sz="8" w:space="0" w:color="auto"/>
              <w:right w:val="single" w:sz="4" w:space="0" w:color="auto"/>
            </w:tcBorders>
            <w:shd w:val="clear" w:color="auto" w:fill="auto"/>
            <w:noWrap/>
            <w:vAlign w:val="center"/>
            <w:hideMark/>
          </w:tcPr>
          <w:p w14:paraId="269BBC49" w14:textId="77777777" w:rsidR="002E7144" w:rsidRPr="00C65B6E" w:rsidRDefault="002E7144" w:rsidP="002E7144">
            <w:pPr>
              <w:spacing w:after="0" w:line="240" w:lineRule="auto"/>
              <w:jc w:val="center"/>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Rs. Crores</w:t>
            </w:r>
          </w:p>
        </w:tc>
        <w:tc>
          <w:tcPr>
            <w:tcW w:w="1594" w:type="dxa"/>
            <w:tcBorders>
              <w:top w:val="nil"/>
              <w:left w:val="nil"/>
              <w:bottom w:val="single" w:sz="8" w:space="0" w:color="auto"/>
              <w:right w:val="single" w:sz="8" w:space="0" w:color="auto"/>
            </w:tcBorders>
            <w:shd w:val="clear" w:color="auto" w:fill="auto"/>
            <w:noWrap/>
            <w:vAlign w:val="center"/>
            <w:hideMark/>
          </w:tcPr>
          <w:p w14:paraId="3F9302E1" w14:textId="77777777" w:rsidR="002E7144" w:rsidRPr="00C65B6E" w:rsidRDefault="002E7144" w:rsidP="002E7144">
            <w:pPr>
              <w:spacing w:after="0" w:line="240" w:lineRule="auto"/>
              <w:jc w:val="center"/>
              <w:rPr>
                <w:rFonts w:ascii="Arial" w:eastAsia="Times New Roman" w:hAnsi="Arial" w:cs="Arial"/>
                <w:b/>
                <w:bCs/>
                <w:sz w:val="24"/>
                <w:szCs w:val="24"/>
                <w:lang w:val="en-IN" w:eastAsia="en-IN"/>
              </w:rPr>
            </w:pPr>
            <w:r w:rsidRPr="00C65B6E">
              <w:rPr>
                <w:rFonts w:ascii="Arial" w:eastAsia="Times New Roman" w:hAnsi="Arial" w:cs="Arial"/>
                <w:b/>
                <w:bCs/>
                <w:sz w:val="24"/>
                <w:szCs w:val="24"/>
                <w:lang w:eastAsia="en-IN"/>
              </w:rPr>
              <w:t>₹ 3,511.26</w:t>
            </w:r>
          </w:p>
        </w:tc>
      </w:tr>
      <w:tr w:rsidR="002E7144" w:rsidRPr="00C65B6E" w14:paraId="439F4481" w14:textId="77777777" w:rsidTr="002E7144">
        <w:trPr>
          <w:trHeight w:val="393"/>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52F37B89" w14:textId="77777777" w:rsidR="002E7144" w:rsidRPr="00C65B6E" w:rsidRDefault="002E7144" w:rsidP="002E7144">
            <w:pPr>
              <w:spacing w:after="0" w:line="240" w:lineRule="auto"/>
              <w:jc w:val="both"/>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Total DVC Billed Amount (Claimed in True-up)</w:t>
            </w:r>
          </w:p>
        </w:tc>
        <w:tc>
          <w:tcPr>
            <w:tcW w:w="1399" w:type="dxa"/>
            <w:tcBorders>
              <w:top w:val="nil"/>
              <w:left w:val="nil"/>
              <w:bottom w:val="single" w:sz="4" w:space="0" w:color="auto"/>
              <w:right w:val="single" w:sz="4" w:space="0" w:color="auto"/>
            </w:tcBorders>
            <w:shd w:val="clear" w:color="auto" w:fill="auto"/>
            <w:noWrap/>
            <w:vAlign w:val="center"/>
            <w:hideMark/>
          </w:tcPr>
          <w:p w14:paraId="61D716AD"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Rs. Crores</w:t>
            </w:r>
          </w:p>
        </w:tc>
        <w:tc>
          <w:tcPr>
            <w:tcW w:w="1594" w:type="dxa"/>
            <w:tcBorders>
              <w:top w:val="nil"/>
              <w:left w:val="nil"/>
              <w:bottom w:val="single" w:sz="4" w:space="0" w:color="auto"/>
              <w:right w:val="single" w:sz="8" w:space="0" w:color="auto"/>
            </w:tcBorders>
            <w:shd w:val="clear" w:color="auto" w:fill="auto"/>
            <w:noWrap/>
            <w:vAlign w:val="center"/>
            <w:hideMark/>
          </w:tcPr>
          <w:p w14:paraId="138DD7DF" w14:textId="77777777" w:rsidR="002E7144" w:rsidRPr="00C65B6E" w:rsidRDefault="002E7144" w:rsidP="002E7144">
            <w:pPr>
              <w:spacing w:after="0" w:line="240" w:lineRule="auto"/>
              <w:jc w:val="center"/>
              <w:rPr>
                <w:rFonts w:ascii="Arial" w:eastAsia="Times New Roman" w:hAnsi="Arial" w:cs="Arial"/>
                <w:sz w:val="24"/>
                <w:szCs w:val="24"/>
                <w:lang w:val="en-IN" w:eastAsia="en-IN"/>
              </w:rPr>
            </w:pPr>
            <w:r w:rsidRPr="00C65B6E">
              <w:rPr>
                <w:rFonts w:ascii="Arial" w:eastAsia="Times New Roman" w:hAnsi="Arial" w:cs="Arial"/>
                <w:sz w:val="24"/>
                <w:szCs w:val="24"/>
                <w:lang w:eastAsia="en-IN"/>
              </w:rPr>
              <w:t>₹ 9,468.61</w:t>
            </w:r>
          </w:p>
        </w:tc>
      </w:tr>
      <w:tr w:rsidR="002E7144" w:rsidRPr="00C65B6E" w14:paraId="59EF33FD" w14:textId="77777777" w:rsidTr="002E7144">
        <w:trPr>
          <w:trHeight w:val="789"/>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5013CF12" w14:textId="77777777" w:rsidR="002E7144" w:rsidRPr="00C65B6E" w:rsidRDefault="002E7144" w:rsidP="002E7144">
            <w:pPr>
              <w:spacing w:after="0" w:line="240" w:lineRule="auto"/>
              <w:jc w:val="both"/>
              <w:rPr>
                <w:rFonts w:ascii="Arial Narrow" w:eastAsia="Times New Roman" w:hAnsi="Arial Narrow" w:cs="Calibri"/>
                <w:color w:val="000000"/>
                <w:sz w:val="24"/>
                <w:szCs w:val="24"/>
                <w:lang w:val="en-IN" w:eastAsia="en-IN"/>
              </w:rPr>
            </w:pPr>
            <w:r w:rsidRPr="00C65B6E">
              <w:rPr>
                <w:rFonts w:ascii="Arial Narrow" w:eastAsia="Times New Roman" w:hAnsi="Arial Narrow" w:cs="Calibri"/>
                <w:color w:val="000000"/>
                <w:sz w:val="24"/>
                <w:szCs w:val="24"/>
                <w:lang w:val="en-IN" w:eastAsia="en-IN"/>
              </w:rPr>
              <w:t>Provision booked for revision of CERC Tariff Order against which bills are yet to be raised after consideration by State Regulators.</w:t>
            </w:r>
          </w:p>
        </w:tc>
        <w:tc>
          <w:tcPr>
            <w:tcW w:w="1399" w:type="dxa"/>
            <w:tcBorders>
              <w:top w:val="nil"/>
              <w:left w:val="nil"/>
              <w:bottom w:val="single" w:sz="4" w:space="0" w:color="auto"/>
              <w:right w:val="single" w:sz="4" w:space="0" w:color="auto"/>
            </w:tcBorders>
            <w:shd w:val="clear" w:color="auto" w:fill="auto"/>
            <w:noWrap/>
            <w:vAlign w:val="center"/>
            <w:hideMark/>
          </w:tcPr>
          <w:p w14:paraId="22FBC6F3"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Times New Roman"/>
                <w:color w:val="000000"/>
                <w:sz w:val="24"/>
                <w:szCs w:val="24"/>
                <w:lang w:eastAsia="en-IN"/>
              </w:rPr>
              <w:t>Rs. Crores</w:t>
            </w:r>
          </w:p>
        </w:tc>
        <w:tc>
          <w:tcPr>
            <w:tcW w:w="1594" w:type="dxa"/>
            <w:tcBorders>
              <w:top w:val="nil"/>
              <w:left w:val="nil"/>
              <w:bottom w:val="single" w:sz="4" w:space="0" w:color="auto"/>
              <w:right w:val="single" w:sz="8" w:space="0" w:color="auto"/>
            </w:tcBorders>
            <w:shd w:val="clear" w:color="auto" w:fill="auto"/>
            <w:noWrap/>
            <w:vAlign w:val="center"/>
            <w:hideMark/>
          </w:tcPr>
          <w:p w14:paraId="300C10D9" w14:textId="77777777" w:rsidR="002E7144" w:rsidRPr="00D8105A" w:rsidRDefault="002E7144" w:rsidP="002E7144">
            <w:pPr>
              <w:spacing w:after="0" w:line="240" w:lineRule="auto"/>
              <w:jc w:val="center"/>
              <w:rPr>
                <w:rFonts w:ascii="Arial" w:eastAsia="Times New Roman" w:hAnsi="Arial" w:cs="Arial"/>
                <w:sz w:val="24"/>
                <w:szCs w:val="24"/>
                <w:highlight w:val="yellow"/>
                <w:lang w:val="en-IN" w:eastAsia="en-IN"/>
              </w:rPr>
            </w:pPr>
            <w:r w:rsidRPr="00755E41">
              <w:rPr>
                <w:rFonts w:ascii="Arial" w:eastAsia="Times New Roman" w:hAnsi="Arial" w:cs="Arial"/>
                <w:sz w:val="24"/>
                <w:szCs w:val="24"/>
                <w:lang w:val="en-IN" w:eastAsia="en-IN"/>
              </w:rPr>
              <w:t>₹ 1,875.94</w:t>
            </w:r>
          </w:p>
        </w:tc>
      </w:tr>
      <w:tr w:rsidR="002E7144" w:rsidRPr="00C65B6E" w14:paraId="6A7C5851" w14:textId="77777777" w:rsidTr="002E7144">
        <w:trPr>
          <w:trHeight w:val="196"/>
        </w:trPr>
        <w:tc>
          <w:tcPr>
            <w:tcW w:w="6989" w:type="dxa"/>
            <w:tcBorders>
              <w:top w:val="nil"/>
              <w:left w:val="single" w:sz="8" w:space="0" w:color="auto"/>
              <w:bottom w:val="single" w:sz="4" w:space="0" w:color="auto"/>
              <w:right w:val="single" w:sz="4" w:space="0" w:color="auto"/>
            </w:tcBorders>
            <w:shd w:val="clear" w:color="auto" w:fill="auto"/>
            <w:noWrap/>
            <w:vAlign w:val="center"/>
            <w:hideMark/>
          </w:tcPr>
          <w:p w14:paraId="48AA64F9" w14:textId="2328A996" w:rsidR="002E7144" w:rsidRPr="00C65B6E" w:rsidRDefault="002E7144" w:rsidP="002E7144">
            <w:pPr>
              <w:spacing w:after="0" w:line="240" w:lineRule="auto"/>
              <w:jc w:val="both"/>
              <w:rPr>
                <w:rFonts w:ascii="Arial Narrow" w:eastAsia="Times New Roman" w:hAnsi="Arial Narrow" w:cs="Calibri"/>
                <w:color w:val="000000"/>
                <w:sz w:val="24"/>
                <w:szCs w:val="24"/>
                <w:lang w:val="en-IN" w:eastAsia="en-IN"/>
              </w:rPr>
            </w:pPr>
            <w:r w:rsidRPr="00C65B6E">
              <w:rPr>
                <w:rFonts w:ascii="Arial Narrow" w:eastAsia="Times New Roman" w:hAnsi="Arial Narrow" w:cs="Calibri"/>
                <w:color w:val="000000"/>
                <w:sz w:val="24"/>
                <w:szCs w:val="24"/>
                <w:lang w:val="en-IN" w:eastAsia="en-IN"/>
              </w:rPr>
              <w:t>Grand Total</w:t>
            </w:r>
          </w:p>
        </w:tc>
        <w:tc>
          <w:tcPr>
            <w:tcW w:w="1399" w:type="dxa"/>
            <w:tcBorders>
              <w:top w:val="nil"/>
              <w:left w:val="nil"/>
              <w:bottom w:val="single" w:sz="4" w:space="0" w:color="auto"/>
              <w:right w:val="single" w:sz="4" w:space="0" w:color="auto"/>
            </w:tcBorders>
            <w:shd w:val="clear" w:color="auto" w:fill="auto"/>
            <w:noWrap/>
            <w:vAlign w:val="center"/>
            <w:hideMark/>
          </w:tcPr>
          <w:p w14:paraId="4BF08C28" w14:textId="77777777" w:rsidR="002E7144" w:rsidRPr="00C65B6E" w:rsidRDefault="002E7144" w:rsidP="002E7144">
            <w:pPr>
              <w:spacing w:after="0" w:line="240" w:lineRule="auto"/>
              <w:jc w:val="center"/>
              <w:rPr>
                <w:rFonts w:ascii="Arial Narrow" w:eastAsia="Times New Roman" w:hAnsi="Arial Narrow" w:cs="Calibri"/>
                <w:color w:val="000000"/>
                <w:sz w:val="24"/>
                <w:szCs w:val="24"/>
                <w:lang w:val="en-IN" w:eastAsia="en-IN"/>
              </w:rPr>
            </w:pPr>
            <w:r w:rsidRPr="00C65B6E">
              <w:rPr>
                <w:rFonts w:ascii="Arial Narrow" w:eastAsia="Times New Roman" w:hAnsi="Arial Narrow" w:cs="Calibri"/>
                <w:color w:val="000000"/>
                <w:sz w:val="24"/>
                <w:szCs w:val="24"/>
                <w:lang w:val="en-IN" w:eastAsia="en-IN"/>
              </w:rPr>
              <w:t> </w:t>
            </w:r>
          </w:p>
        </w:tc>
        <w:tc>
          <w:tcPr>
            <w:tcW w:w="1594" w:type="dxa"/>
            <w:tcBorders>
              <w:top w:val="nil"/>
              <w:left w:val="nil"/>
              <w:bottom w:val="single" w:sz="4" w:space="0" w:color="auto"/>
              <w:right w:val="single" w:sz="8" w:space="0" w:color="auto"/>
            </w:tcBorders>
            <w:shd w:val="clear" w:color="auto" w:fill="auto"/>
            <w:noWrap/>
            <w:vAlign w:val="center"/>
            <w:hideMark/>
          </w:tcPr>
          <w:p w14:paraId="663DC35B" w14:textId="77777777" w:rsidR="002E7144" w:rsidRPr="00C65B6E" w:rsidRDefault="002E7144" w:rsidP="002E7144">
            <w:pPr>
              <w:spacing w:after="0" w:line="240" w:lineRule="auto"/>
              <w:jc w:val="center"/>
              <w:rPr>
                <w:rFonts w:ascii="Arial" w:eastAsia="Times New Roman" w:hAnsi="Arial" w:cs="Arial"/>
                <w:sz w:val="24"/>
                <w:szCs w:val="24"/>
                <w:lang w:val="en-IN" w:eastAsia="en-IN"/>
              </w:rPr>
            </w:pPr>
            <w:r w:rsidRPr="00C65B6E">
              <w:rPr>
                <w:rFonts w:ascii="Arial" w:eastAsia="Times New Roman" w:hAnsi="Arial" w:cs="Arial"/>
                <w:sz w:val="24"/>
                <w:szCs w:val="24"/>
                <w:lang w:val="en-IN" w:eastAsia="en-IN"/>
              </w:rPr>
              <w:t>₹ 11,344.55</w:t>
            </w:r>
          </w:p>
        </w:tc>
      </w:tr>
      <w:tr w:rsidR="002E7144" w:rsidRPr="00C65B6E" w14:paraId="1C67FA3F" w14:textId="77777777" w:rsidTr="002E7144">
        <w:trPr>
          <w:trHeight w:val="403"/>
        </w:trPr>
        <w:tc>
          <w:tcPr>
            <w:tcW w:w="6989" w:type="dxa"/>
            <w:tcBorders>
              <w:top w:val="nil"/>
              <w:left w:val="single" w:sz="8" w:space="0" w:color="auto"/>
              <w:bottom w:val="single" w:sz="8" w:space="0" w:color="auto"/>
              <w:right w:val="single" w:sz="4" w:space="0" w:color="auto"/>
            </w:tcBorders>
            <w:shd w:val="clear" w:color="auto" w:fill="auto"/>
            <w:vAlign w:val="center"/>
            <w:hideMark/>
          </w:tcPr>
          <w:p w14:paraId="3F550899" w14:textId="77777777" w:rsidR="002E7144" w:rsidRPr="00C65B6E" w:rsidRDefault="002E7144" w:rsidP="002E7144">
            <w:pPr>
              <w:spacing w:after="0" w:line="240" w:lineRule="auto"/>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Total Amount booked in Accounts for firm sale</w:t>
            </w:r>
          </w:p>
        </w:tc>
        <w:tc>
          <w:tcPr>
            <w:tcW w:w="1399" w:type="dxa"/>
            <w:tcBorders>
              <w:top w:val="nil"/>
              <w:left w:val="nil"/>
              <w:bottom w:val="single" w:sz="8" w:space="0" w:color="auto"/>
              <w:right w:val="single" w:sz="4" w:space="0" w:color="auto"/>
            </w:tcBorders>
            <w:shd w:val="clear" w:color="auto" w:fill="auto"/>
            <w:noWrap/>
            <w:vAlign w:val="center"/>
            <w:hideMark/>
          </w:tcPr>
          <w:p w14:paraId="3C37A202" w14:textId="77777777" w:rsidR="002E7144" w:rsidRPr="00C65B6E" w:rsidRDefault="002E7144" w:rsidP="002E7144">
            <w:pPr>
              <w:spacing w:after="0" w:line="240" w:lineRule="auto"/>
              <w:jc w:val="center"/>
              <w:rPr>
                <w:rFonts w:ascii="Arial Narrow" w:eastAsia="Times New Roman" w:hAnsi="Arial Narrow" w:cs="Calibri"/>
                <w:b/>
                <w:bCs/>
                <w:color w:val="000000"/>
                <w:sz w:val="24"/>
                <w:szCs w:val="24"/>
                <w:lang w:val="en-IN" w:eastAsia="en-IN"/>
              </w:rPr>
            </w:pPr>
            <w:r w:rsidRPr="00C65B6E">
              <w:rPr>
                <w:rFonts w:ascii="Arial Narrow" w:eastAsia="Times New Roman" w:hAnsi="Arial Narrow" w:cs="Times New Roman"/>
                <w:b/>
                <w:bCs/>
                <w:color w:val="000000"/>
                <w:sz w:val="24"/>
                <w:szCs w:val="24"/>
                <w:lang w:eastAsia="en-IN"/>
              </w:rPr>
              <w:t>Rs. Crores</w:t>
            </w:r>
          </w:p>
        </w:tc>
        <w:tc>
          <w:tcPr>
            <w:tcW w:w="1594" w:type="dxa"/>
            <w:tcBorders>
              <w:top w:val="nil"/>
              <w:left w:val="nil"/>
              <w:bottom w:val="single" w:sz="8" w:space="0" w:color="auto"/>
              <w:right w:val="single" w:sz="8" w:space="0" w:color="auto"/>
            </w:tcBorders>
            <w:shd w:val="clear" w:color="auto" w:fill="auto"/>
            <w:noWrap/>
            <w:vAlign w:val="center"/>
            <w:hideMark/>
          </w:tcPr>
          <w:p w14:paraId="3D4F0B0E" w14:textId="77777777" w:rsidR="002E7144" w:rsidRPr="00C65B6E" w:rsidRDefault="002E7144" w:rsidP="002E7144">
            <w:pPr>
              <w:spacing w:after="0" w:line="240" w:lineRule="auto"/>
              <w:jc w:val="center"/>
              <w:rPr>
                <w:rFonts w:ascii="Arial" w:eastAsia="Times New Roman" w:hAnsi="Arial" w:cs="Arial"/>
                <w:b/>
                <w:bCs/>
                <w:color w:val="000000"/>
                <w:sz w:val="24"/>
                <w:szCs w:val="24"/>
                <w:lang w:val="en-IN" w:eastAsia="en-IN"/>
              </w:rPr>
            </w:pPr>
            <w:r w:rsidRPr="00C65B6E">
              <w:rPr>
                <w:rFonts w:ascii="Arial" w:eastAsia="Times New Roman" w:hAnsi="Arial" w:cs="Arial"/>
                <w:b/>
                <w:bCs/>
                <w:color w:val="000000"/>
                <w:sz w:val="24"/>
                <w:szCs w:val="24"/>
                <w:lang w:eastAsia="en-IN"/>
              </w:rPr>
              <w:t>₹ 11,344.55</w:t>
            </w:r>
          </w:p>
        </w:tc>
      </w:tr>
    </w:tbl>
    <w:p w14:paraId="1D97A4BD" w14:textId="77777777" w:rsidR="002E7144" w:rsidRPr="00C65B6E" w:rsidRDefault="002E7144" w:rsidP="00EF66BC">
      <w:pPr>
        <w:spacing w:line="360" w:lineRule="auto"/>
        <w:ind w:left="284"/>
        <w:jc w:val="both"/>
        <w:rPr>
          <w:rFonts w:ascii="Bookman Old Style" w:hAnsi="Bookman Old Style" w:cs="Times New Roman"/>
          <w:b/>
          <w:sz w:val="24"/>
          <w:szCs w:val="24"/>
        </w:rPr>
      </w:pPr>
    </w:p>
    <w:p w14:paraId="6EB826FC" w14:textId="1EE7C1F4" w:rsidR="00E364A1" w:rsidRPr="00C65B6E" w:rsidRDefault="00E364A1" w:rsidP="00E364A1">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 Sl. No. 6 (Load of HV/EHV consumers)</w:t>
      </w:r>
    </w:p>
    <w:p w14:paraId="29BC95DF" w14:textId="77777777" w:rsidR="00E364A1" w:rsidRPr="00C65B6E" w:rsidRDefault="00E364A1" w:rsidP="00E364A1">
      <w:pPr>
        <w:pStyle w:val="ListParagraph"/>
        <w:autoSpaceDE w:val="0"/>
        <w:autoSpaceDN w:val="0"/>
        <w:adjustRightInd w:val="0"/>
        <w:spacing w:after="0" w:line="240" w:lineRule="auto"/>
        <w:ind w:left="360" w:hanging="360"/>
        <w:rPr>
          <w:rFonts w:ascii="Times New Roman" w:hAnsi="Times New Roman" w:cs="Times New Roman"/>
          <w:b/>
          <w:bCs/>
          <w:sz w:val="28"/>
          <w:szCs w:val="28"/>
          <w:u w:val="single"/>
        </w:rPr>
      </w:pPr>
    </w:p>
    <w:p w14:paraId="42CE5D75" w14:textId="77777777" w:rsidR="00E364A1" w:rsidRPr="00C65B6E" w:rsidRDefault="00E364A1" w:rsidP="00E364A1">
      <w:pPr>
        <w:pStyle w:val="ListParagraph"/>
        <w:autoSpaceDE w:val="0"/>
        <w:autoSpaceDN w:val="0"/>
        <w:adjustRightInd w:val="0"/>
        <w:spacing w:after="0" w:line="360" w:lineRule="auto"/>
        <w:ind w:left="284"/>
        <w:jc w:val="both"/>
        <w:rPr>
          <w:rFonts w:ascii="Bookman Old Style" w:hAnsi="Bookman Old Style" w:cs="Times New Roman"/>
          <w:bCs/>
          <w:sz w:val="24"/>
          <w:szCs w:val="24"/>
        </w:rPr>
      </w:pPr>
      <w:r w:rsidRPr="00C65B6E">
        <w:rPr>
          <w:rFonts w:ascii="Bookman Old Style" w:hAnsi="Bookman Old Style" w:cs="Times New Roman"/>
          <w:bCs/>
          <w:sz w:val="24"/>
          <w:szCs w:val="24"/>
        </w:rPr>
        <w:t>Category wise, Load/ Contract Demand of HV &amp; EHV consumers of DVC in the state of Jharkhand is as follows,</w:t>
      </w:r>
    </w:p>
    <w:tbl>
      <w:tblPr>
        <w:tblW w:w="8788" w:type="dxa"/>
        <w:tblInd w:w="274" w:type="dxa"/>
        <w:tblLook w:val="04A0" w:firstRow="1" w:lastRow="0" w:firstColumn="1" w:lastColumn="0" w:noHBand="0" w:noVBand="1"/>
      </w:tblPr>
      <w:tblGrid>
        <w:gridCol w:w="4678"/>
        <w:gridCol w:w="2088"/>
        <w:gridCol w:w="2022"/>
      </w:tblGrid>
      <w:tr w:rsidR="00E364A1" w:rsidRPr="00C65B6E" w14:paraId="1D127227" w14:textId="77777777" w:rsidTr="00504EA2">
        <w:trPr>
          <w:trHeight w:val="330"/>
        </w:trPr>
        <w:tc>
          <w:tcPr>
            <w:tcW w:w="46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E43C5B" w14:textId="77777777" w:rsidR="00E364A1" w:rsidRPr="00C65B6E" w:rsidRDefault="00E364A1" w:rsidP="00504EA2">
            <w:pPr>
              <w:spacing w:after="0" w:line="240" w:lineRule="auto"/>
              <w:jc w:val="center"/>
              <w:rPr>
                <w:rFonts w:ascii="Arial Narrow" w:eastAsia="Times New Roman" w:hAnsi="Arial Narrow" w:cs="Calibri"/>
                <w:b/>
                <w:bCs/>
                <w:lang w:val="en-IN" w:eastAsia="en-IN"/>
              </w:rPr>
            </w:pPr>
            <w:r w:rsidRPr="00C65B6E">
              <w:rPr>
                <w:rFonts w:ascii="Arial Narrow" w:eastAsia="Times New Roman" w:hAnsi="Arial Narrow" w:cs="Calibri"/>
                <w:b/>
                <w:bCs/>
                <w:lang w:val="en-IN" w:eastAsia="en-IN"/>
              </w:rPr>
              <w:t>Consumer Category</w:t>
            </w:r>
          </w:p>
        </w:tc>
        <w:tc>
          <w:tcPr>
            <w:tcW w:w="411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2BEC2349" w14:textId="43469D55" w:rsidR="00E364A1" w:rsidRPr="00C65B6E" w:rsidRDefault="00E364A1" w:rsidP="00504EA2">
            <w:pPr>
              <w:spacing w:after="0" w:line="240" w:lineRule="auto"/>
              <w:jc w:val="center"/>
              <w:rPr>
                <w:rFonts w:ascii="Arial Narrow" w:eastAsia="Times New Roman" w:hAnsi="Arial Narrow" w:cs="Calibri"/>
                <w:b/>
                <w:bCs/>
                <w:lang w:val="en-IN" w:eastAsia="en-IN"/>
              </w:rPr>
            </w:pPr>
            <w:r w:rsidRPr="00C65B6E">
              <w:rPr>
                <w:rFonts w:ascii="Arial Narrow" w:eastAsia="Times New Roman" w:hAnsi="Arial Narrow" w:cs="Calibri"/>
                <w:b/>
                <w:bCs/>
                <w:lang w:val="en-IN" w:eastAsia="en-IN"/>
              </w:rPr>
              <w:t>FY 2021-22</w:t>
            </w:r>
          </w:p>
        </w:tc>
      </w:tr>
      <w:tr w:rsidR="00E364A1" w:rsidRPr="00C65B6E" w14:paraId="6C5B05AB" w14:textId="77777777" w:rsidTr="00504EA2">
        <w:trPr>
          <w:trHeight w:val="345"/>
        </w:trPr>
        <w:tc>
          <w:tcPr>
            <w:tcW w:w="4678" w:type="dxa"/>
            <w:vMerge/>
            <w:tcBorders>
              <w:top w:val="single" w:sz="8" w:space="0" w:color="auto"/>
              <w:left w:val="single" w:sz="8" w:space="0" w:color="auto"/>
              <w:bottom w:val="single" w:sz="8" w:space="0" w:color="000000"/>
              <w:right w:val="single" w:sz="8" w:space="0" w:color="auto"/>
            </w:tcBorders>
            <w:vAlign w:val="center"/>
            <w:hideMark/>
          </w:tcPr>
          <w:p w14:paraId="67B20959" w14:textId="77777777" w:rsidR="00E364A1" w:rsidRPr="00C65B6E" w:rsidRDefault="00E364A1" w:rsidP="00504EA2">
            <w:pPr>
              <w:spacing w:after="0" w:line="240" w:lineRule="auto"/>
              <w:rPr>
                <w:rFonts w:ascii="Arial Narrow" w:eastAsia="Times New Roman" w:hAnsi="Arial Narrow" w:cs="Calibri"/>
                <w:b/>
                <w:bCs/>
                <w:lang w:val="en-IN" w:eastAsia="en-IN"/>
              </w:rPr>
            </w:pPr>
          </w:p>
        </w:tc>
        <w:tc>
          <w:tcPr>
            <w:tcW w:w="4110" w:type="dxa"/>
            <w:gridSpan w:val="2"/>
            <w:tcBorders>
              <w:top w:val="single" w:sz="4" w:space="0" w:color="auto"/>
              <w:left w:val="nil"/>
              <w:bottom w:val="single" w:sz="8" w:space="0" w:color="auto"/>
              <w:right w:val="single" w:sz="8" w:space="0" w:color="000000"/>
            </w:tcBorders>
            <w:shd w:val="clear" w:color="auto" w:fill="auto"/>
            <w:noWrap/>
            <w:vAlign w:val="center"/>
            <w:hideMark/>
          </w:tcPr>
          <w:p w14:paraId="341D8A9A" w14:textId="45F60774" w:rsidR="00E364A1" w:rsidRPr="00C65B6E" w:rsidRDefault="00E364A1" w:rsidP="00504EA2">
            <w:pPr>
              <w:spacing w:after="0" w:line="240" w:lineRule="auto"/>
              <w:jc w:val="center"/>
              <w:rPr>
                <w:rFonts w:ascii="Arial Narrow" w:eastAsia="Times New Roman" w:hAnsi="Arial Narrow" w:cs="Calibri"/>
                <w:b/>
                <w:bCs/>
                <w:lang w:val="en-IN" w:eastAsia="en-IN"/>
              </w:rPr>
            </w:pPr>
            <w:r w:rsidRPr="00C65B6E">
              <w:rPr>
                <w:rFonts w:ascii="Arial Narrow" w:eastAsia="Times New Roman" w:hAnsi="Arial Narrow" w:cs="Calibri"/>
                <w:b/>
                <w:bCs/>
                <w:lang w:val="en-IN" w:eastAsia="en-IN"/>
              </w:rPr>
              <w:t>Actual</w:t>
            </w:r>
            <w:r w:rsidR="00B12B31" w:rsidRPr="00755E41">
              <w:rPr>
                <w:rFonts w:ascii="Arial Narrow" w:eastAsia="Times New Roman" w:hAnsi="Arial Narrow" w:cs="Calibri"/>
                <w:b/>
                <w:bCs/>
                <w:lang w:val="en-IN" w:eastAsia="en-IN"/>
              </w:rPr>
              <w:t xml:space="preserve"> (MVA)</w:t>
            </w:r>
          </w:p>
        </w:tc>
      </w:tr>
      <w:tr w:rsidR="00E364A1" w:rsidRPr="00C65B6E" w14:paraId="5F1DC7BE" w14:textId="77777777" w:rsidTr="00504EA2">
        <w:trPr>
          <w:trHeight w:val="345"/>
        </w:trPr>
        <w:tc>
          <w:tcPr>
            <w:tcW w:w="4678" w:type="dxa"/>
            <w:vMerge/>
            <w:tcBorders>
              <w:top w:val="single" w:sz="8" w:space="0" w:color="auto"/>
              <w:left w:val="single" w:sz="8" w:space="0" w:color="auto"/>
              <w:bottom w:val="single" w:sz="8" w:space="0" w:color="000000"/>
              <w:right w:val="single" w:sz="8" w:space="0" w:color="auto"/>
            </w:tcBorders>
            <w:vAlign w:val="center"/>
            <w:hideMark/>
          </w:tcPr>
          <w:p w14:paraId="7AF55526" w14:textId="77777777" w:rsidR="00E364A1" w:rsidRPr="00C65B6E" w:rsidRDefault="00E364A1" w:rsidP="00504EA2">
            <w:pPr>
              <w:spacing w:after="0" w:line="240" w:lineRule="auto"/>
              <w:rPr>
                <w:rFonts w:ascii="Arial Narrow" w:eastAsia="Times New Roman" w:hAnsi="Arial Narrow" w:cs="Calibri"/>
                <w:b/>
                <w:bCs/>
                <w:lang w:val="en-IN" w:eastAsia="en-IN"/>
              </w:rPr>
            </w:pPr>
          </w:p>
        </w:tc>
        <w:tc>
          <w:tcPr>
            <w:tcW w:w="2088" w:type="dxa"/>
            <w:tcBorders>
              <w:top w:val="nil"/>
              <w:left w:val="nil"/>
              <w:bottom w:val="nil"/>
              <w:right w:val="nil"/>
            </w:tcBorders>
            <w:shd w:val="clear" w:color="auto" w:fill="auto"/>
            <w:vAlign w:val="center"/>
            <w:hideMark/>
          </w:tcPr>
          <w:p w14:paraId="30D07F87" w14:textId="77777777" w:rsidR="00E364A1" w:rsidRPr="00C65B6E" w:rsidRDefault="00E364A1" w:rsidP="00504EA2">
            <w:pPr>
              <w:spacing w:after="0" w:line="240" w:lineRule="auto"/>
              <w:jc w:val="center"/>
              <w:rPr>
                <w:rFonts w:ascii="Arial Narrow" w:eastAsia="Times New Roman" w:hAnsi="Arial Narrow" w:cs="Calibri"/>
                <w:b/>
                <w:bCs/>
                <w:lang w:val="en-IN" w:eastAsia="en-IN"/>
              </w:rPr>
            </w:pPr>
            <w:r w:rsidRPr="00C65B6E">
              <w:rPr>
                <w:rFonts w:ascii="Arial Narrow" w:eastAsia="Times New Roman" w:hAnsi="Arial Narrow" w:cs="Calibri"/>
                <w:b/>
                <w:bCs/>
                <w:lang w:val="en-IN" w:eastAsia="en-IN"/>
              </w:rPr>
              <w:t>Jharkhand</w:t>
            </w:r>
          </w:p>
        </w:tc>
        <w:tc>
          <w:tcPr>
            <w:tcW w:w="2022" w:type="dxa"/>
            <w:tcBorders>
              <w:top w:val="nil"/>
              <w:left w:val="single" w:sz="8" w:space="0" w:color="auto"/>
              <w:bottom w:val="nil"/>
              <w:right w:val="single" w:sz="8" w:space="0" w:color="auto"/>
            </w:tcBorders>
            <w:shd w:val="clear" w:color="auto" w:fill="auto"/>
            <w:vAlign w:val="center"/>
            <w:hideMark/>
          </w:tcPr>
          <w:p w14:paraId="49B92719" w14:textId="77777777" w:rsidR="00E364A1" w:rsidRPr="00C65B6E" w:rsidRDefault="00E364A1" w:rsidP="00504EA2">
            <w:pPr>
              <w:spacing w:after="0" w:line="240" w:lineRule="auto"/>
              <w:jc w:val="center"/>
              <w:rPr>
                <w:rFonts w:ascii="Arial Narrow" w:eastAsia="Times New Roman" w:hAnsi="Arial Narrow" w:cs="Calibri"/>
                <w:b/>
                <w:bCs/>
                <w:lang w:val="en-IN" w:eastAsia="en-IN"/>
              </w:rPr>
            </w:pPr>
            <w:r w:rsidRPr="00C65B6E">
              <w:rPr>
                <w:rFonts w:ascii="Arial Narrow" w:eastAsia="Times New Roman" w:hAnsi="Arial Narrow" w:cs="Calibri"/>
                <w:b/>
                <w:bCs/>
                <w:lang w:val="en-IN" w:eastAsia="en-IN"/>
              </w:rPr>
              <w:t>West Bengal</w:t>
            </w:r>
          </w:p>
        </w:tc>
      </w:tr>
      <w:tr w:rsidR="00E364A1" w:rsidRPr="00C65B6E" w14:paraId="27001E31" w14:textId="77777777" w:rsidTr="00504EA2">
        <w:trPr>
          <w:trHeight w:val="330"/>
        </w:trPr>
        <w:tc>
          <w:tcPr>
            <w:tcW w:w="4678" w:type="dxa"/>
            <w:tcBorders>
              <w:top w:val="single" w:sz="4" w:space="0" w:color="auto"/>
              <w:left w:val="single" w:sz="8" w:space="0" w:color="auto"/>
              <w:bottom w:val="nil"/>
              <w:right w:val="nil"/>
            </w:tcBorders>
            <w:shd w:val="clear" w:color="auto" w:fill="auto"/>
            <w:vAlign w:val="center"/>
            <w:hideMark/>
          </w:tcPr>
          <w:p w14:paraId="14849FD0" w14:textId="77777777" w:rsidR="00E364A1" w:rsidRPr="00C65B6E" w:rsidRDefault="00E364A1" w:rsidP="00504EA2">
            <w:pPr>
              <w:spacing w:after="0" w:line="240" w:lineRule="auto"/>
              <w:rPr>
                <w:rFonts w:ascii="Arial Narrow" w:eastAsia="Times New Roman" w:hAnsi="Arial Narrow" w:cs="Calibri"/>
                <w:lang w:val="en-IN" w:eastAsia="en-IN"/>
              </w:rPr>
            </w:pPr>
            <w:r w:rsidRPr="00C65B6E">
              <w:rPr>
                <w:rFonts w:ascii="Arial Narrow" w:eastAsia="Times New Roman" w:hAnsi="Arial Narrow" w:cs="Calibri"/>
                <w:lang w:val="en-IN" w:eastAsia="en-IN"/>
              </w:rPr>
              <w:t>11KV</w:t>
            </w:r>
          </w:p>
        </w:tc>
        <w:tc>
          <w:tcPr>
            <w:tcW w:w="2088" w:type="dxa"/>
            <w:tcBorders>
              <w:top w:val="single" w:sz="8" w:space="0" w:color="auto"/>
              <w:left w:val="single" w:sz="8" w:space="0" w:color="auto"/>
              <w:bottom w:val="single" w:sz="4" w:space="0" w:color="auto"/>
              <w:right w:val="nil"/>
            </w:tcBorders>
            <w:shd w:val="clear" w:color="auto" w:fill="auto"/>
            <w:vAlign w:val="center"/>
            <w:hideMark/>
          </w:tcPr>
          <w:p w14:paraId="3EF3B598" w14:textId="4687C15E" w:rsidR="00E364A1" w:rsidRPr="00C65B6E" w:rsidRDefault="00E364A1"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0.</w:t>
            </w:r>
            <w:r w:rsidR="002A383D" w:rsidRPr="00C65B6E">
              <w:rPr>
                <w:rFonts w:ascii="Arial Narrow" w:eastAsia="Times New Roman" w:hAnsi="Arial Narrow" w:cs="Calibri"/>
                <w:lang w:val="en-IN" w:eastAsia="en-IN"/>
              </w:rPr>
              <w:t>60</w:t>
            </w:r>
          </w:p>
        </w:tc>
        <w:tc>
          <w:tcPr>
            <w:tcW w:w="202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68A698D" w14:textId="77777777" w:rsidR="00E364A1" w:rsidRPr="00C65B6E" w:rsidRDefault="00E364A1"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0.00</w:t>
            </w:r>
          </w:p>
        </w:tc>
      </w:tr>
      <w:tr w:rsidR="00E364A1" w:rsidRPr="00C65B6E" w14:paraId="689FE389" w14:textId="77777777" w:rsidTr="00504EA2">
        <w:trPr>
          <w:trHeight w:val="330"/>
        </w:trPr>
        <w:tc>
          <w:tcPr>
            <w:tcW w:w="4678" w:type="dxa"/>
            <w:tcBorders>
              <w:top w:val="single" w:sz="4" w:space="0" w:color="auto"/>
              <w:left w:val="single" w:sz="8" w:space="0" w:color="auto"/>
              <w:bottom w:val="single" w:sz="4" w:space="0" w:color="auto"/>
              <w:right w:val="nil"/>
            </w:tcBorders>
            <w:shd w:val="clear" w:color="auto" w:fill="auto"/>
            <w:noWrap/>
            <w:vAlign w:val="center"/>
            <w:hideMark/>
          </w:tcPr>
          <w:p w14:paraId="4A92FAB8" w14:textId="77777777" w:rsidR="00E364A1" w:rsidRPr="00C65B6E" w:rsidRDefault="00E364A1" w:rsidP="00504EA2">
            <w:pPr>
              <w:spacing w:after="0" w:line="240" w:lineRule="auto"/>
              <w:rPr>
                <w:rFonts w:ascii="Arial Narrow" w:eastAsia="Times New Roman" w:hAnsi="Arial Narrow" w:cs="Calibri"/>
                <w:lang w:val="en-IN" w:eastAsia="en-IN"/>
              </w:rPr>
            </w:pPr>
            <w:r w:rsidRPr="00C65B6E">
              <w:rPr>
                <w:rFonts w:ascii="Arial Narrow" w:eastAsia="Times New Roman" w:hAnsi="Arial Narrow" w:cs="Calibri"/>
                <w:lang w:val="en-IN" w:eastAsia="en-IN"/>
              </w:rPr>
              <w:t>33 KV</w:t>
            </w:r>
          </w:p>
        </w:tc>
        <w:tc>
          <w:tcPr>
            <w:tcW w:w="2088" w:type="dxa"/>
            <w:tcBorders>
              <w:top w:val="nil"/>
              <w:left w:val="single" w:sz="8" w:space="0" w:color="auto"/>
              <w:bottom w:val="single" w:sz="4" w:space="0" w:color="auto"/>
              <w:right w:val="nil"/>
            </w:tcBorders>
            <w:shd w:val="clear" w:color="auto" w:fill="auto"/>
            <w:vAlign w:val="center"/>
            <w:hideMark/>
          </w:tcPr>
          <w:p w14:paraId="03A9322C" w14:textId="0AA42D95" w:rsidR="00E364A1" w:rsidRPr="00C65B6E" w:rsidRDefault="00E364A1"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8</w:t>
            </w:r>
            <w:r w:rsidR="002A383D" w:rsidRPr="00C65B6E">
              <w:rPr>
                <w:rFonts w:ascii="Arial Narrow" w:eastAsia="Times New Roman" w:hAnsi="Arial Narrow" w:cs="Calibri"/>
                <w:lang w:val="en-IN" w:eastAsia="en-IN"/>
              </w:rPr>
              <w:t>95.06</w:t>
            </w:r>
          </w:p>
        </w:tc>
        <w:tc>
          <w:tcPr>
            <w:tcW w:w="2022" w:type="dxa"/>
            <w:tcBorders>
              <w:top w:val="nil"/>
              <w:left w:val="single" w:sz="8" w:space="0" w:color="auto"/>
              <w:bottom w:val="single" w:sz="4" w:space="0" w:color="auto"/>
              <w:right w:val="single" w:sz="8" w:space="0" w:color="auto"/>
            </w:tcBorders>
            <w:shd w:val="clear" w:color="auto" w:fill="auto"/>
            <w:vAlign w:val="center"/>
            <w:hideMark/>
          </w:tcPr>
          <w:p w14:paraId="0CF686D9" w14:textId="01CA59D7" w:rsidR="00E364A1" w:rsidRPr="00C65B6E" w:rsidRDefault="00E364A1"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10</w:t>
            </w:r>
            <w:r w:rsidR="00CE7AAD" w:rsidRPr="00C65B6E">
              <w:rPr>
                <w:rFonts w:ascii="Arial Narrow" w:eastAsia="Times New Roman" w:hAnsi="Arial Narrow" w:cs="Calibri"/>
                <w:lang w:val="en-IN" w:eastAsia="en-IN"/>
              </w:rPr>
              <w:t>40.14</w:t>
            </w:r>
          </w:p>
        </w:tc>
      </w:tr>
      <w:tr w:rsidR="00E364A1" w:rsidRPr="00C65B6E" w14:paraId="44A9FD9E" w14:textId="77777777" w:rsidTr="00504EA2">
        <w:trPr>
          <w:trHeight w:val="330"/>
        </w:trPr>
        <w:tc>
          <w:tcPr>
            <w:tcW w:w="4678" w:type="dxa"/>
            <w:tcBorders>
              <w:top w:val="nil"/>
              <w:left w:val="single" w:sz="8" w:space="0" w:color="auto"/>
              <w:bottom w:val="single" w:sz="4" w:space="0" w:color="auto"/>
              <w:right w:val="nil"/>
            </w:tcBorders>
            <w:shd w:val="clear" w:color="auto" w:fill="auto"/>
            <w:noWrap/>
            <w:vAlign w:val="center"/>
            <w:hideMark/>
          </w:tcPr>
          <w:p w14:paraId="58E8DB28" w14:textId="77777777" w:rsidR="00E364A1" w:rsidRPr="00C65B6E" w:rsidRDefault="00E364A1" w:rsidP="00504EA2">
            <w:pPr>
              <w:spacing w:after="0" w:line="240" w:lineRule="auto"/>
              <w:rPr>
                <w:rFonts w:ascii="Arial Narrow" w:eastAsia="Times New Roman" w:hAnsi="Arial Narrow" w:cs="Calibri"/>
                <w:lang w:val="en-IN" w:eastAsia="en-IN"/>
              </w:rPr>
            </w:pPr>
            <w:r w:rsidRPr="00C65B6E">
              <w:rPr>
                <w:rFonts w:ascii="Arial Narrow" w:eastAsia="Times New Roman" w:hAnsi="Arial Narrow" w:cs="Calibri"/>
                <w:lang w:val="en-IN" w:eastAsia="en-IN"/>
              </w:rPr>
              <w:lastRenderedPageBreak/>
              <w:t>132 KV (Industry)</w:t>
            </w:r>
          </w:p>
        </w:tc>
        <w:tc>
          <w:tcPr>
            <w:tcW w:w="2088" w:type="dxa"/>
            <w:tcBorders>
              <w:top w:val="nil"/>
              <w:left w:val="single" w:sz="8" w:space="0" w:color="auto"/>
              <w:bottom w:val="single" w:sz="4" w:space="0" w:color="auto"/>
              <w:right w:val="nil"/>
            </w:tcBorders>
            <w:shd w:val="clear" w:color="auto" w:fill="auto"/>
            <w:vAlign w:val="center"/>
            <w:hideMark/>
          </w:tcPr>
          <w:p w14:paraId="782C65F2" w14:textId="37D8DDEB" w:rsidR="00E364A1" w:rsidRPr="00C65B6E" w:rsidRDefault="002A383D"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317.50</w:t>
            </w:r>
          </w:p>
        </w:tc>
        <w:tc>
          <w:tcPr>
            <w:tcW w:w="2022" w:type="dxa"/>
            <w:tcBorders>
              <w:top w:val="nil"/>
              <w:left w:val="single" w:sz="8" w:space="0" w:color="auto"/>
              <w:bottom w:val="single" w:sz="4" w:space="0" w:color="auto"/>
              <w:right w:val="single" w:sz="8" w:space="0" w:color="auto"/>
            </w:tcBorders>
            <w:shd w:val="clear" w:color="auto" w:fill="auto"/>
            <w:vAlign w:val="center"/>
            <w:hideMark/>
          </w:tcPr>
          <w:p w14:paraId="5A4FDBA4" w14:textId="10E6B5BD" w:rsidR="00E364A1" w:rsidRPr="00C65B6E" w:rsidRDefault="00CE7AAD"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421</w:t>
            </w:r>
            <w:r w:rsidR="00E364A1" w:rsidRPr="00C65B6E">
              <w:rPr>
                <w:rFonts w:ascii="Arial Narrow" w:eastAsia="Times New Roman" w:hAnsi="Arial Narrow" w:cs="Calibri"/>
                <w:lang w:val="en-IN" w:eastAsia="en-IN"/>
              </w:rPr>
              <w:t>.00</w:t>
            </w:r>
          </w:p>
        </w:tc>
      </w:tr>
      <w:tr w:rsidR="00E364A1" w:rsidRPr="00C65B6E" w14:paraId="4897E4F5" w14:textId="77777777" w:rsidTr="00504EA2">
        <w:trPr>
          <w:trHeight w:val="330"/>
        </w:trPr>
        <w:tc>
          <w:tcPr>
            <w:tcW w:w="4678" w:type="dxa"/>
            <w:tcBorders>
              <w:top w:val="nil"/>
              <w:left w:val="single" w:sz="8" w:space="0" w:color="auto"/>
              <w:bottom w:val="single" w:sz="4" w:space="0" w:color="auto"/>
              <w:right w:val="nil"/>
            </w:tcBorders>
            <w:shd w:val="clear" w:color="auto" w:fill="auto"/>
            <w:noWrap/>
            <w:vAlign w:val="center"/>
            <w:hideMark/>
          </w:tcPr>
          <w:p w14:paraId="48736479" w14:textId="77777777" w:rsidR="00E364A1" w:rsidRPr="00C65B6E" w:rsidRDefault="00E364A1" w:rsidP="00504EA2">
            <w:pPr>
              <w:spacing w:after="0" w:line="240" w:lineRule="auto"/>
              <w:rPr>
                <w:rFonts w:ascii="Arial Narrow" w:eastAsia="Times New Roman" w:hAnsi="Arial Narrow" w:cs="Calibri"/>
                <w:lang w:val="en-IN" w:eastAsia="en-IN"/>
              </w:rPr>
            </w:pPr>
            <w:r w:rsidRPr="00C65B6E">
              <w:rPr>
                <w:rFonts w:ascii="Arial Narrow" w:eastAsia="Times New Roman" w:hAnsi="Arial Narrow" w:cs="Calibri"/>
                <w:lang w:val="en-IN" w:eastAsia="en-IN"/>
              </w:rPr>
              <w:t>132 KV TRACTION</w:t>
            </w:r>
          </w:p>
        </w:tc>
        <w:tc>
          <w:tcPr>
            <w:tcW w:w="2088" w:type="dxa"/>
            <w:tcBorders>
              <w:top w:val="nil"/>
              <w:left w:val="single" w:sz="8" w:space="0" w:color="auto"/>
              <w:bottom w:val="single" w:sz="4" w:space="0" w:color="auto"/>
              <w:right w:val="nil"/>
            </w:tcBorders>
            <w:shd w:val="clear" w:color="auto" w:fill="auto"/>
            <w:vAlign w:val="center"/>
            <w:hideMark/>
          </w:tcPr>
          <w:p w14:paraId="0DE25A24" w14:textId="5DFAAA82" w:rsidR="00E364A1" w:rsidRPr="00C65B6E" w:rsidRDefault="002A383D"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90.63</w:t>
            </w:r>
          </w:p>
        </w:tc>
        <w:tc>
          <w:tcPr>
            <w:tcW w:w="2022" w:type="dxa"/>
            <w:tcBorders>
              <w:top w:val="nil"/>
              <w:left w:val="single" w:sz="8" w:space="0" w:color="auto"/>
              <w:bottom w:val="single" w:sz="4" w:space="0" w:color="auto"/>
              <w:right w:val="single" w:sz="8" w:space="0" w:color="auto"/>
            </w:tcBorders>
            <w:shd w:val="clear" w:color="auto" w:fill="auto"/>
            <w:vAlign w:val="center"/>
            <w:hideMark/>
          </w:tcPr>
          <w:p w14:paraId="3FA8C4EF" w14:textId="77777777" w:rsidR="00E364A1" w:rsidRPr="00C65B6E" w:rsidRDefault="00E364A1"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5.00</w:t>
            </w:r>
          </w:p>
        </w:tc>
      </w:tr>
      <w:tr w:rsidR="00E364A1" w:rsidRPr="00C65B6E" w14:paraId="45EE287C" w14:textId="77777777" w:rsidTr="00504EA2">
        <w:trPr>
          <w:trHeight w:val="345"/>
        </w:trPr>
        <w:tc>
          <w:tcPr>
            <w:tcW w:w="4678" w:type="dxa"/>
            <w:tcBorders>
              <w:top w:val="nil"/>
              <w:left w:val="single" w:sz="8" w:space="0" w:color="auto"/>
              <w:bottom w:val="nil"/>
              <w:right w:val="nil"/>
            </w:tcBorders>
            <w:shd w:val="clear" w:color="auto" w:fill="auto"/>
            <w:noWrap/>
            <w:vAlign w:val="center"/>
            <w:hideMark/>
          </w:tcPr>
          <w:p w14:paraId="06376692" w14:textId="77777777" w:rsidR="00E364A1" w:rsidRPr="00C65B6E" w:rsidRDefault="00E364A1" w:rsidP="00504EA2">
            <w:pPr>
              <w:spacing w:after="0" w:line="240" w:lineRule="auto"/>
              <w:rPr>
                <w:rFonts w:ascii="Arial Narrow" w:eastAsia="Times New Roman" w:hAnsi="Arial Narrow" w:cs="Calibri"/>
                <w:lang w:val="en-IN" w:eastAsia="en-IN"/>
              </w:rPr>
            </w:pPr>
            <w:r w:rsidRPr="00C65B6E">
              <w:rPr>
                <w:rFonts w:ascii="Arial Narrow" w:eastAsia="Times New Roman" w:hAnsi="Arial Narrow" w:cs="Calibri"/>
                <w:lang w:val="en-IN" w:eastAsia="en-IN"/>
              </w:rPr>
              <w:t>220 KV</w:t>
            </w:r>
          </w:p>
        </w:tc>
        <w:tc>
          <w:tcPr>
            <w:tcW w:w="2088" w:type="dxa"/>
            <w:tcBorders>
              <w:top w:val="nil"/>
              <w:left w:val="single" w:sz="8" w:space="0" w:color="auto"/>
              <w:bottom w:val="single" w:sz="8" w:space="0" w:color="auto"/>
              <w:right w:val="nil"/>
            </w:tcBorders>
            <w:shd w:val="clear" w:color="auto" w:fill="auto"/>
            <w:vAlign w:val="center"/>
            <w:hideMark/>
          </w:tcPr>
          <w:p w14:paraId="1666A12B" w14:textId="0030A0A2" w:rsidR="00E364A1" w:rsidRPr="00C65B6E" w:rsidRDefault="00E364A1"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2</w:t>
            </w:r>
            <w:r w:rsidR="002A383D" w:rsidRPr="00C65B6E">
              <w:rPr>
                <w:rFonts w:ascii="Arial Narrow" w:eastAsia="Times New Roman" w:hAnsi="Arial Narrow" w:cs="Calibri"/>
                <w:lang w:val="en-IN" w:eastAsia="en-IN"/>
              </w:rPr>
              <w:t>9</w:t>
            </w:r>
            <w:r w:rsidRPr="00C65B6E">
              <w:rPr>
                <w:rFonts w:ascii="Arial Narrow" w:eastAsia="Times New Roman" w:hAnsi="Arial Narrow" w:cs="Calibri"/>
                <w:lang w:val="en-IN" w:eastAsia="en-IN"/>
              </w:rPr>
              <w:t>0.0</w:t>
            </w:r>
            <w:r w:rsidR="002A383D" w:rsidRPr="00C65B6E">
              <w:rPr>
                <w:rFonts w:ascii="Arial Narrow" w:eastAsia="Times New Roman" w:hAnsi="Arial Narrow" w:cs="Calibri"/>
                <w:lang w:val="en-IN" w:eastAsia="en-IN"/>
              </w:rPr>
              <w:t>0</w:t>
            </w:r>
          </w:p>
        </w:tc>
        <w:tc>
          <w:tcPr>
            <w:tcW w:w="2022" w:type="dxa"/>
            <w:tcBorders>
              <w:top w:val="nil"/>
              <w:left w:val="single" w:sz="8" w:space="0" w:color="auto"/>
              <w:bottom w:val="single" w:sz="8" w:space="0" w:color="auto"/>
              <w:right w:val="single" w:sz="8" w:space="0" w:color="auto"/>
            </w:tcBorders>
            <w:shd w:val="clear" w:color="auto" w:fill="auto"/>
            <w:vAlign w:val="center"/>
            <w:hideMark/>
          </w:tcPr>
          <w:p w14:paraId="7A41B5F3" w14:textId="6B3D27E9" w:rsidR="00E364A1" w:rsidRPr="00C65B6E" w:rsidRDefault="00E364A1" w:rsidP="00504EA2">
            <w:pPr>
              <w:spacing w:after="0" w:line="240" w:lineRule="auto"/>
              <w:jc w:val="center"/>
              <w:rPr>
                <w:rFonts w:ascii="Arial Narrow" w:eastAsia="Times New Roman" w:hAnsi="Arial Narrow" w:cs="Calibri"/>
                <w:lang w:val="en-IN" w:eastAsia="en-IN"/>
              </w:rPr>
            </w:pPr>
            <w:r w:rsidRPr="00C65B6E">
              <w:rPr>
                <w:rFonts w:ascii="Arial Narrow" w:eastAsia="Times New Roman" w:hAnsi="Arial Narrow" w:cs="Calibri"/>
                <w:lang w:val="en-IN" w:eastAsia="en-IN"/>
              </w:rPr>
              <w:t>2</w:t>
            </w:r>
            <w:r w:rsidR="00CE7AAD" w:rsidRPr="00C65B6E">
              <w:rPr>
                <w:rFonts w:ascii="Arial Narrow" w:eastAsia="Times New Roman" w:hAnsi="Arial Narrow" w:cs="Calibri"/>
                <w:lang w:val="en-IN" w:eastAsia="en-IN"/>
              </w:rPr>
              <w:t>97</w:t>
            </w:r>
            <w:r w:rsidRPr="00C65B6E">
              <w:rPr>
                <w:rFonts w:ascii="Arial Narrow" w:eastAsia="Times New Roman" w:hAnsi="Arial Narrow" w:cs="Calibri"/>
                <w:lang w:val="en-IN" w:eastAsia="en-IN"/>
              </w:rPr>
              <w:t>.00</w:t>
            </w:r>
          </w:p>
        </w:tc>
      </w:tr>
      <w:tr w:rsidR="00E364A1" w:rsidRPr="00C65B6E" w14:paraId="3A4EF48F" w14:textId="77777777" w:rsidTr="00504EA2">
        <w:trPr>
          <w:trHeight w:val="345"/>
        </w:trPr>
        <w:tc>
          <w:tcPr>
            <w:tcW w:w="4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93E49A" w14:textId="77777777" w:rsidR="00E364A1" w:rsidRPr="00C65B6E" w:rsidRDefault="00E364A1" w:rsidP="00504EA2">
            <w:pPr>
              <w:spacing w:after="0" w:line="240" w:lineRule="auto"/>
              <w:jc w:val="right"/>
              <w:rPr>
                <w:rFonts w:ascii="Arial Narrow" w:eastAsia="Times New Roman" w:hAnsi="Arial Narrow" w:cs="Calibri"/>
                <w:b/>
                <w:bCs/>
                <w:lang w:val="en-IN" w:eastAsia="en-IN"/>
              </w:rPr>
            </w:pPr>
            <w:r w:rsidRPr="00C65B6E">
              <w:rPr>
                <w:rFonts w:ascii="Arial Narrow" w:eastAsia="Times New Roman" w:hAnsi="Arial Narrow" w:cs="Calibri"/>
                <w:b/>
                <w:bCs/>
                <w:lang w:val="en-IN" w:eastAsia="en-IN"/>
              </w:rPr>
              <w:t>TOTAL</w:t>
            </w:r>
          </w:p>
        </w:tc>
        <w:tc>
          <w:tcPr>
            <w:tcW w:w="2088" w:type="dxa"/>
            <w:tcBorders>
              <w:top w:val="nil"/>
              <w:left w:val="nil"/>
              <w:bottom w:val="single" w:sz="8" w:space="0" w:color="auto"/>
              <w:right w:val="nil"/>
            </w:tcBorders>
            <w:shd w:val="clear" w:color="auto" w:fill="auto"/>
            <w:noWrap/>
            <w:vAlign w:val="center"/>
            <w:hideMark/>
          </w:tcPr>
          <w:p w14:paraId="30B5D3B2" w14:textId="68DAFBB8" w:rsidR="00E364A1" w:rsidRPr="00C65B6E" w:rsidRDefault="00E364A1" w:rsidP="00504EA2">
            <w:pPr>
              <w:spacing w:after="0" w:line="240" w:lineRule="auto"/>
              <w:jc w:val="center"/>
              <w:rPr>
                <w:rFonts w:ascii="Arial Narrow" w:eastAsia="Times New Roman" w:hAnsi="Arial Narrow" w:cs="Calibri"/>
                <w:b/>
                <w:bCs/>
                <w:lang w:val="en-IN" w:eastAsia="en-IN"/>
              </w:rPr>
            </w:pPr>
            <w:r w:rsidRPr="00C65B6E">
              <w:rPr>
                <w:rFonts w:ascii="Arial Narrow" w:eastAsia="Times New Roman" w:hAnsi="Arial Narrow" w:cs="Calibri"/>
                <w:b/>
                <w:bCs/>
                <w:lang w:val="en-IN" w:eastAsia="en-IN"/>
              </w:rPr>
              <w:t>15</w:t>
            </w:r>
            <w:r w:rsidR="002A383D" w:rsidRPr="00C65B6E">
              <w:rPr>
                <w:rFonts w:ascii="Arial Narrow" w:eastAsia="Times New Roman" w:hAnsi="Arial Narrow" w:cs="Calibri"/>
                <w:b/>
                <w:bCs/>
                <w:lang w:val="en-IN" w:eastAsia="en-IN"/>
              </w:rPr>
              <w:t>93.79</w:t>
            </w:r>
          </w:p>
        </w:tc>
        <w:tc>
          <w:tcPr>
            <w:tcW w:w="2022" w:type="dxa"/>
            <w:tcBorders>
              <w:top w:val="nil"/>
              <w:left w:val="single" w:sz="8" w:space="0" w:color="auto"/>
              <w:bottom w:val="single" w:sz="8" w:space="0" w:color="auto"/>
              <w:right w:val="single" w:sz="8" w:space="0" w:color="auto"/>
            </w:tcBorders>
            <w:shd w:val="clear" w:color="auto" w:fill="auto"/>
            <w:noWrap/>
            <w:vAlign w:val="center"/>
            <w:hideMark/>
          </w:tcPr>
          <w:p w14:paraId="4A870EC8" w14:textId="7AD0349C" w:rsidR="00E364A1" w:rsidRPr="00C65B6E" w:rsidRDefault="00E364A1" w:rsidP="00504EA2">
            <w:pPr>
              <w:spacing w:after="0" w:line="240" w:lineRule="auto"/>
              <w:jc w:val="center"/>
              <w:rPr>
                <w:rFonts w:ascii="Arial Narrow" w:eastAsia="Times New Roman" w:hAnsi="Arial Narrow" w:cs="Calibri"/>
                <w:b/>
                <w:bCs/>
                <w:lang w:val="en-IN" w:eastAsia="en-IN"/>
              </w:rPr>
            </w:pPr>
            <w:r w:rsidRPr="00C65B6E">
              <w:rPr>
                <w:rFonts w:ascii="Arial Narrow" w:eastAsia="Times New Roman" w:hAnsi="Arial Narrow" w:cs="Calibri"/>
                <w:b/>
                <w:bCs/>
                <w:lang w:val="en-IN" w:eastAsia="en-IN"/>
              </w:rPr>
              <w:t>1</w:t>
            </w:r>
            <w:r w:rsidR="00CE7AAD" w:rsidRPr="00C65B6E">
              <w:rPr>
                <w:rFonts w:ascii="Arial Narrow" w:eastAsia="Times New Roman" w:hAnsi="Arial Narrow" w:cs="Calibri"/>
                <w:b/>
                <w:bCs/>
                <w:lang w:val="en-IN" w:eastAsia="en-IN"/>
              </w:rPr>
              <w:t>763.14</w:t>
            </w:r>
          </w:p>
        </w:tc>
      </w:tr>
    </w:tbl>
    <w:p w14:paraId="0208ECFE" w14:textId="77777777" w:rsidR="00E364A1" w:rsidRPr="00C65B6E" w:rsidRDefault="00E364A1" w:rsidP="00E364A1">
      <w:pPr>
        <w:autoSpaceDE w:val="0"/>
        <w:autoSpaceDN w:val="0"/>
        <w:adjustRightInd w:val="0"/>
        <w:spacing w:after="0" w:line="360" w:lineRule="auto"/>
        <w:jc w:val="both"/>
        <w:rPr>
          <w:rFonts w:ascii="Bookman Old Style" w:hAnsi="Bookman Old Style" w:cs="Times New Roman"/>
          <w:bCs/>
          <w:sz w:val="24"/>
          <w:szCs w:val="24"/>
        </w:rPr>
      </w:pPr>
    </w:p>
    <w:p w14:paraId="2B7873FD" w14:textId="53418D0E" w:rsidR="00E364A1" w:rsidRPr="00C65B6E" w:rsidRDefault="00E364A1" w:rsidP="00E364A1">
      <w:pPr>
        <w:pStyle w:val="ListParagraph"/>
        <w:autoSpaceDE w:val="0"/>
        <w:autoSpaceDN w:val="0"/>
        <w:adjustRightInd w:val="0"/>
        <w:spacing w:after="0" w:line="360" w:lineRule="auto"/>
        <w:ind w:left="284"/>
        <w:jc w:val="both"/>
        <w:rPr>
          <w:rFonts w:ascii="Bookman Old Style" w:hAnsi="Bookman Old Style" w:cs="Times New Roman"/>
          <w:bCs/>
          <w:sz w:val="24"/>
          <w:szCs w:val="24"/>
        </w:rPr>
      </w:pPr>
      <w:r w:rsidRPr="00C65B6E">
        <w:rPr>
          <w:rFonts w:ascii="Bookman Old Style" w:hAnsi="Bookman Old Style" w:cs="Times New Roman"/>
          <w:bCs/>
          <w:sz w:val="24"/>
          <w:szCs w:val="24"/>
        </w:rPr>
        <w:t xml:space="preserve">The same data is also available in the monthly bill data as submitted herewith in a MS excel format and named as </w:t>
      </w:r>
      <w:r w:rsidRPr="00C65B6E">
        <w:rPr>
          <w:rFonts w:ascii="Bookman Old Style" w:hAnsi="Bookman Old Style" w:cs="Times New Roman"/>
          <w:b/>
          <w:sz w:val="24"/>
          <w:szCs w:val="24"/>
        </w:rPr>
        <w:t xml:space="preserve">“File-1” </w:t>
      </w:r>
      <w:r w:rsidRPr="00C65B6E">
        <w:rPr>
          <w:rFonts w:ascii="Bookman Old Style" w:hAnsi="Bookman Old Style" w:cs="Times New Roman"/>
          <w:bCs/>
          <w:sz w:val="24"/>
          <w:szCs w:val="24"/>
        </w:rPr>
        <w:t>in a pen drive</w:t>
      </w:r>
      <w:r w:rsidRPr="00C65B6E">
        <w:rPr>
          <w:rFonts w:ascii="Bookman Old Style" w:hAnsi="Bookman Old Style" w:cs="Times New Roman"/>
          <w:b/>
          <w:sz w:val="24"/>
          <w:szCs w:val="24"/>
        </w:rPr>
        <w:t>.</w:t>
      </w:r>
      <w:r w:rsidRPr="00C65B6E">
        <w:rPr>
          <w:rFonts w:ascii="Bookman Old Style" w:hAnsi="Bookman Old Style" w:cs="Times New Roman"/>
          <w:bCs/>
          <w:sz w:val="24"/>
          <w:szCs w:val="24"/>
        </w:rPr>
        <w:t xml:space="preserve">  </w:t>
      </w:r>
    </w:p>
    <w:p w14:paraId="1BCEFC77" w14:textId="000C3598" w:rsidR="00E364A1" w:rsidRPr="00C65B6E" w:rsidRDefault="00E364A1" w:rsidP="00E95779">
      <w:pPr>
        <w:spacing w:after="0" w:line="360" w:lineRule="auto"/>
        <w:jc w:val="both"/>
        <w:rPr>
          <w:rFonts w:ascii="Bookman Old Style" w:hAnsi="Bookman Old Style" w:cs="Times New Roman"/>
          <w:sz w:val="24"/>
          <w:szCs w:val="24"/>
        </w:rPr>
      </w:pPr>
    </w:p>
    <w:p w14:paraId="5081C87F" w14:textId="77777777" w:rsidR="0028633C" w:rsidRPr="00C65B6E" w:rsidRDefault="0028633C" w:rsidP="0028633C">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 Sl. No. 7 &amp; 9</w:t>
      </w:r>
    </w:p>
    <w:p w14:paraId="1DF58662" w14:textId="77777777" w:rsidR="0028633C" w:rsidRPr="00C65B6E" w:rsidRDefault="0028633C" w:rsidP="0028633C">
      <w:pPr>
        <w:pStyle w:val="ListParagraph"/>
        <w:autoSpaceDE w:val="0"/>
        <w:autoSpaceDN w:val="0"/>
        <w:adjustRightInd w:val="0"/>
        <w:spacing w:after="0" w:line="240" w:lineRule="auto"/>
        <w:ind w:left="270"/>
        <w:rPr>
          <w:rFonts w:ascii="Times New Roman" w:hAnsi="Times New Roman" w:cs="Times New Roman"/>
          <w:b/>
          <w:bCs/>
          <w:sz w:val="28"/>
          <w:szCs w:val="28"/>
          <w:u w:val="single"/>
        </w:rPr>
      </w:pPr>
    </w:p>
    <w:p w14:paraId="0850BAFD" w14:textId="0C0B6D87" w:rsidR="00767999" w:rsidRPr="00C65B6E" w:rsidRDefault="00767999" w:rsidP="0028633C">
      <w:pPr>
        <w:pStyle w:val="ListParagraph"/>
        <w:spacing w:after="0" w:line="360" w:lineRule="auto"/>
        <w:ind w:left="270"/>
        <w:jc w:val="both"/>
        <w:rPr>
          <w:rFonts w:ascii="Bookman Old Style" w:hAnsi="Bookman Old Style" w:cs="Times New Roman"/>
          <w:bCs/>
          <w:sz w:val="24"/>
          <w:szCs w:val="24"/>
        </w:rPr>
      </w:pPr>
      <w:r w:rsidRPr="00C65B6E">
        <w:rPr>
          <w:rFonts w:ascii="Bookman Old Style" w:hAnsi="Bookman Old Style" w:cs="Times New Roman"/>
          <w:bCs/>
          <w:sz w:val="24"/>
          <w:szCs w:val="24"/>
        </w:rPr>
        <w:t xml:space="preserve">It is respectfully submitted </w:t>
      </w:r>
      <w:r w:rsidR="005E4447" w:rsidRPr="00C65B6E">
        <w:rPr>
          <w:rFonts w:ascii="Bookman Old Style" w:hAnsi="Bookman Old Style" w:cs="Times New Roman"/>
          <w:bCs/>
          <w:sz w:val="24"/>
          <w:szCs w:val="24"/>
        </w:rPr>
        <w:t>that;</w:t>
      </w:r>
      <w:r w:rsidR="00E82790" w:rsidRPr="00C65B6E">
        <w:rPr>
          <w:rFonts w:ascii="Bookman Old Style" w:hAnsi="Bookman Old Style" w:cs="Times New Roman"/>
          <w:bCs/>
          <w:sz w:val="24"/>
          <w:szCs w:val="24"/>
        </w:rPr>
        <w:t xml:space="preserve"> load generation balance is </w:t>
      </w:r>
      <w:r w:rsidR="002C39FB" w:rsidRPr="00C65B6E">
        <w:rPr>
          <w:rFonts w:ascii="Bookman Old Style" w:hAnsi="Bookman Old Style" w:cs="Times New Roman"/>
          <w:bCs/>
          <w:sz w:val="24"/>
          <w:szCs w:val="24"/>
        </w:rPr>
        <w:t xml:space="preserve">a </w:t>
      </w:r>
      <w:r w:rsidR="00E82790" w:rsidRPr="00C65B6E">
        <w:rPr>
          <w:rFonts w:ascii="Bookman Old Style" w:hAnsi="Bookman Old Style" w:cs="Times New Roman"/>
          <w:bCs/>
          <w:sz w:val="24"/>
          <w:szCs w:val="24"/>
        </w:rPr>
        <w:t>dynamic phenomenon</w:t>
      </w:r>
      <w:r w:rsidR="005E4447" w:rsidRPr="00C65B6E">
        <w:rPr>
          <w:rFonts w:ascii="Bookman Old Style" w:hAnsi="Bookman Old Style" w:cs="Times New Roman"/>
          <w:bCs/>
          <w:sz w:val="24"/>
          <w:szCs w:val="24"/>
        </w:rPr>
        <w:t>, hence y</w:t>
      </w:r>
      <w:r w:rsidR="00E82790" w:rsidRPr="00C65B6E">
        <w:rPr>
          <w:rFonts w:ascii="Bookman Old Style" w:hAnsi="Bookman Old Style" w:cs="Times New Roman"/>
          <w:bCs/>
          <w:sz w:val="24"/>
          <w:szCs w:val="24"/>
        </w:rPr>
        <w:t xml:space="preserve">early </w:t>
      </w:r>
      <w:r w:rsidR="005E4447" w:rsidRPr="00C65B6E">
        <w:rPr>
          <w:rFonts w:ascii="Bookman Old Style" w:hAnsi="Bookman Old Style" w:cs="Times New Roman"/>
          <w:bCs/>
          <w:sz w:val="24"/>
          <w:szCs w:val="24"/>
        </w:rPr>
        <w:t xml:space="preserve">average availability of the generating stations of DVC </w:t>
      </w:r>
      <w:r w:rsidR="00FB0D61" w:rsidRPr="00C65B6E">
        <w:rPr>
          <w:rFonts w:ascii="Bookman Old Style" w:hAnsi="Bookman Old Style" w:cs="Times New Roman"/>
          <w:bCs/>
          <w:sz w:val="24"/>
          <w:szCs w:val="24"/>
        </w:rPr>
        <w:t>alone</w:t>
      </w:r>
      <w:r w:rsidR="00FB0D61" w:rsidRPr="00755E41">
        <w:rPr>
          <w:rFonts w:ascii="Bookman Old Style" w:hAnsi="Bookman Old Style" w:cs="Times New Roman"/>
          <w:bCs/>
          <w:sz w:val="24"/>
          <w:szCs w:val="24"/>
        </w:rPr>
        <w:t xml:space="preserve"> </w:t>
      </w:r>
      <w:r w:rsidR="00D8105A" w:rsidRPr="00755E41">
        <w:rPr>
          <w:rFonts w:ascii="Bookman Old Style" w:hAnsi="Bookman Old Style" w:cs="Times New Roman"/>
          <w:bCs/>
          <w:sz w:val="24"/>
          <w:szCs w:val="24"/>
        </w:rPr>
        <w:t>cannot</w:t>
      </w:r>
      <w:r w:rsidR="005E4447" w:rsidRPr="00755E41">
        <w:rPr>
          <w:rFonts w:ascii="Bookman Old Style" w:hAnsi="Bookman Old Style" w:cs="Times New Roman"/>
          <w:bCs/>
          <w:sz w:val="24"/>
          <w:szCs w:val="24"/>
        </w:rPr>
        <w:t xml:space="preserve"> </w:t>
      </w:r>
      <w:r w:rsidR="005E4447" w:rsidRPr="00C65B6E">
        <w:rPr>
          <w:rFonts w:ascii="Bookman Old Style" w:hAnsi="Bookman Old Style" w:cs="Times New Roman"/>
          <w:bCs/>
          <w:sz w:val="24"/>
          <w:szCs w:val="24"/>
        </w:rPr>
        <w:t>justify the requirement power purchase from exchange and UI drawal</w:t>
      </w:r>
      <w:r w:rsidR="00F90AB4" w:rsidRPr="00C65B6E">
        <w:rPr>
          <w:rFonts w:ascii="Bookman Old Style" w:hAnsi="Bookman Old Style" w:cs="Times New Roman"/>
          <w:bCs/>
          <w:sz w:val="24"/>
          <w:szCs w:val="24"/>
        </w:rPr>
        <w:t xml:space="preserve"> as contingent </w:t>
      </w:r>
      <w:r w:rsidR="002C39FB" w:rsidRPr="00C65B6E">
        <w:rPr>
          <w:rFonts w:ascii="Bookman Old Style" w:hAnsi="Bookman Old Style" w:cs="Times New Roman"/>
          <w:bCs/>
          <w:sz w:val="24"/>
          <w:szCs w:val="24"/>
        </w:rPr>
        <w:t xml:space="preserve">measure. </w:t>
      </w:r>
      <w:r w:rsidR="00F90AB4" w:rsidRPr="00C65B6E">
        <w:rPr>
          <w:rFonts w:ascii="Bookman Old Style" w:hAnsi="Bookman Old Style" w:cs="Times New Roman"/>
          <w:bCs/>
          <w:sz w:val="24"/>
          <w:szCs w:val="24"/>
        </w:rPr>
        <w:t>All the g</w:t>
      </w:r>
      <w:r w:rsidR="005E4447" w:rsidRPr="00C65B6E">
        <w:rPr>
          <w:rFonts w:ascii="Bookman Old Style" w:hAnsi="Bookman Old Style" w:cs="Times New Roman"/>
          <w:bCs/>
          <w:sz w:val="24"/>
          <w:szCs w:val="24"/>
        </w:rPr>
        <w:t xml:space="preserve">enerating </w:t>
      </w:r>
      <w:r w:rsidR="00F90AB4" w:rsidRPr="00C65B6E">
        <w:rPr>
          <w:rFonts w:ascii="Bookman Old Style" w:hAnsi="Bookman Old Style" w:cs="Times New Roman"/>
          <w:bCs/>
          <w:sz w:val="24"/>
          <w:szCs w:val="24"/>
        </w:rPr>
        <w:t>units</w:t>
      </w:r>
      <w:r w:rsidR="005E4447" w:rsidRPr="00C65B6E">
        <w:rPr>
          <w:rFonts w:ascii="Bookman Old Style" w:hAnsi="Bookman Old Style" w:cs="Times New Roman"/>
          <w:bCs/>
          <w:sz w:val="24"/>
          <w:szCs w:val="24"/>
        </w:rPr>
        <w:t xml:space="preserve"> of DVC </w:t>
      </w:r>
      <w:r w:rsidR="00F90AB4" w:rsidRPr="00C65B6E">
        <w:rPr>
          <w:rFonts w:ascii="Bookman Old Style" w:hAnsi="Bookman Old Style" w:cs="Times New Roman"/>
          <w:bCs/>
          <w:sz w:val="24"/>
          <w:szCs w:val="24"/>
        </w:rPr>
        <w:t>were</w:t>
      </w:r>
      <w:r w:rsidR="005E4447" w:rsidRPr="00C65B6E">
        <w:rPr>
          <w:rFonts w:ascii="Bookman Old Style" w:hAnsi="Bookman Old Style" w:cs="Times New Roman"/>
          <w:bCs/>
          <w:sz w:val="24"/>
          <w:szCs w:val="24"/>
        </w:rPr>
        <w:t xml:space="preserve"> not available </w:t>
      </w:r>
      <w:r w:rsidR="00F90AB4" w:rsidRPr="00C65B6E">
        <w:rPr>
          <w:rFonts w:ascii="Bookman Old Style" w:hAnsi="Bookman Old Style" w:cs="Times New Roman"/>
          <w:bCs/>
          <w:sz w:val="24"/>
          <w:szCs w:val="24"/>
        </w:rPr>
        <w:t xml:space="preserve">at steady rate throughout the year, there </w:t>
      </w:r>
      <w:r w:rsidR="002C39FB" w:rsidRPr="00C65B6E">
        <w:rPr>
          <w:rFonts w:ascii="Bookman Old Style" w:hAnsi="Bookman Old Style" w:cs="Times New Roman"/>
          <w:bCs/>
          <w:sz w:val="24"/>
          <w:szCs w:val="24"/>
        </w:rPr>
        <w:t>was</w:t>
      </w:r>
      <w:r w:rsidR="00F90AB4" w:rsidRPr="00C65B6E">
        <w:rPr>
          <w:rFonts w:ascii="Bookman Old Style" w:hAnsi="Bookman Old Style" w:cs="Times New Roman"/>
          <w:bCs/>
          <w:sz w:val="24"/>
          <w:szCs w:val="24"/>
        </w:rPr>
        <w:t xml:space="preserve"> seasonal </w:t>
      </w:r>
      <w:r w:rsidR="002C39FB" w:rsidRPr="00C65B6E">
        <w:rPr>
          <w:rFonts w:ascii="Bookman Old Style" w:hAnsi="Bookman Old Style" w:cs="Times New Roman"/>
          <w:bCs/>
          <w:sz w:val="24"/>
          <w:szCs w:val="24"/>
        </w:rPr>
        <w:t>variation</w:t>
      </w:r>
      <w:r w:rsidR="00AB58D0" w:rsidRPr="00C65B6E">
        <w:rPr>
          <w:rFonts w:ascii="Bookman Old Style" w:hAnsi="Bookman Old Style" w:cs="Times New Roman"/>
          <w:bCs/>
          <w:sz w:val="24"/>
          <w:szCs w:val="24"/>
        </w:rPr>
        <w:t xml:space="preserve"> </w:t>
      </w:r>
      <w:r w:rsidR="00F90AB4" w:rsidRPr="00C65B6E">
        <w:rPr>
          <w:rFonts w:ascii="Bookman Old Style" w:hAnsi="Bookman Old Style" w:cs="Times New Roman"/>
          <w:bCs/>
          <w:sz w:val="24"/>
          <w:szCs w:val="24"/>
        </w:rPr>
        <w:t xml:space="preserve">in generation due to various reasons. The following table depicts the </w:t>
      </w:r>
      <w:r w:rsidR="0059717F" w:rsidRPr="00C65B6E">
        <w:rPr>
          <w:rFonts w:ascii="Bookman Old Style" w:hAnsi="Bookman Old Style" w:cs="Times New Roman"/>
          <w:bCs/>
          <w:sz w:val="24"/>
          <w:szCs w:val="24"/>
        </w:rPr>
        <w:t>month wise</w:t>
      </w:r>
      <w:r w:rsidR="00F90AB4" w:rsidRPr="00C65B6E">
        <w:rPr>
          <w:rFonts w:ascii="Bookman Old Style" w:hAnsi="Bookman Old Style" w:cs="Times New Roman"/>
          <w:bCs/>
          <w:sz w:val="24"/>
          <w:szCs w:val="24"/>
        </w:rPr>
        <w:t xml:space="preserve"> scenario of </w:t>
      </w:r>
      <w:r w:rsidR="0059717F" w:rsidRPr="00C65B6E">
        <w:rPr>
          <w:rFonts w:ascii="Bookman Old Style" w:hAnsi="Bookman Old Style" w:cs="Times New Roman"/>
          <w:bCs/>
          <w:sz w:val="24"/>
          <w:szCs w:val="24"/>
        </w:rPr>
        <w:t xml:space="preserve">actual </w:t>
      </w:r>
      <w:r w:rsidR="00F90AB4" w:rsidRPr="00C65B6E">
        <w:rPr>
          <w:rFonts w:ascii="Bookman Old Style" w:hAnsi="Bookman Old Style" w:cs="Times New Roman"/>
          <w:bCs/>
          <w:sz w:val="24"/>
          <w:szCs w:val="24"/>
        </w:rPr>
        <w:t>load and available generation and contingent power purchase.</w:t>
      </w:r>
    </w:p>
    <w:tbl>
      <w:tblPr>
        <w:tblStyle w:val="TableGrid"/>
        <w:tblW w:w="0" w:type="auto"/>
        <w:jc w:val="center"/>
        <w:tblLook w:val="04A0" w:firstRow="1" w:lastRow="0" w:firstColumn="1" w:lastColumn="0" w:noHBand="0" w:noVBand="1"/>
      </w:tblPr>
      <w:tblGrid>
        <w:gridCol w:w="1555"/>
        <w:gridCol w:w="1842"/>
        <w:gridCol w:w="1701"/>
        <w:gridCol w:w="1560"/>
        <w:gridCol w:w="2180"/>
      </w:tblGrid>
      <w:tr w:rsidR="00D64C4D" w:rsidRPr="00C65B6E" w14:paraId="0F590FFA" w14:textId="77777777" w:rsidTr="00755E41">
        <w:trPr>
          <w:jc w:val="center"/>
        </w:trPr>
        <w:tc>
          <w:tcPr>
            <w:tcW w:w="1555" w:type="dxa"/>
            <w:vAlign w:val="center"/>
          </w:tcPr>
          <w:p w14:paraId="48CD9969" w14:textId="77777777" w:rsidR="0028633C" w:rsidRPr="00C65B6E" w:rsidRDefault="0028633C" w:rsidP="00504EA2">
            <w:pPr>
              <w:pStyle w:val="ListParagraph"/>
              <w:spacing w:line="360" w:lineRule="auto"/>
              <w:ind w:left="0"/>
              <w:jc w:val="center"/>
              <w:rPr>
                <w:rFonts w:ascii="Bookman Old Style" w:hAnsi="Bookman Old Style" w:cs="Times New Roman"/>
                <w:bCs/>
                <w:szCs w:val="24"/>
              </w:rPr>
            </w:pPr>
            <w:r w:rsidRPr="00C65B6E">
              <w:rPr>
                <w:rFonts w:ascii="Bookman Old Style" w:hAnsi="Bookman Old Style" w:cs="Times New Roman"/>
                <w:bCs/>
                <w:szCs w:val="24"/>
              </w:rPr>
              <w:t>Month</w:t>
            </w:r>
          </w:p>
        </w:tc>
        <w:tc>
          <w:tcPr>
            <w:tcW w:w="1842" w:type="dxa"/>
            <w:vAlign w:val="center"/>
          </w:tcPr>
          <w:p w14:paraId="128333D4" w14:textId="77777777" w:rsidR="0028633C" w:rsidRPr="00C65B6E" w:rsidRDefault="0028633C" w:rsidP="00504EA2">
            <w:pPr>
              <w:pStyle w:val="ListParagraph"/>
              <w:spacing w:line="360" w:lineRule="auto"/>
              <w:ind w:left="0"/>
              <w:jc w:val="center"/>
              <w:rPr>
                <w:rFonts w:ascii="Bookman Old Style" w:hAnsi="Bookman Old Style" w:cs="Times New Roman"/>
                <w:bCs/>
                <w:szCs w:val="24"/>
              </w:rPr>
            </w:pPr>
            <w:r w:rsidRPr="00C65B6E">
              <w:rPr>
                <w:rFonts w:ascii="Bookman Old Style" w:hAnsi="Bookman Old Style" w:cs="Times New Roman"/>
                <w:bCs/>
                <w:szCs w:val="24"/>
              </w:rPr>
              <w:t>Demand (MW)</w:t>
            </w:r>
          </w:p>
        </w:tc>
        <w:tc>
          <w:tcPr>
            <w:tcW w:w="1701" w:type="dxa"/>
            <w:shd w:val="clear" w:color="auto" w:fill="auto"/>
            <w:vAlign w:val="center"/>
          </w:tcPr>
          <w:p w14:paraId="4E6807F5" w14:textId="1B1C19B9" w:rsidR="0028633C" w:rsidRPr="00C65B6E" w:rsidRDefault="00D8105A" w:rsidP="00504EA2">
            <w:pPr>
              <w:pStyle w:val="ListParagraph"/>
              <w:spacing w:line="360" w:lineRule="auto"/>
              <w:ind w:left="0"/>
              <w:jc w:val="center"/>
              <w:rPr>
                <w:rFonts w:ascii="Bookman Old Style" w:hAnsi="Bookman Old Style" w:cs="Times New Roman"/>
                <w:bCs/>
                <w:color w:val="FF0000"/>
                <w:szCs w:val="24"/>
              </w:rPr>
            </w:pPr>
            <w:r>
              <w:rPr>
                <w:rFonts w:ascii="Bookman Old Style" w:hAnsi="Bookman Old Style" w:cs="Times New Roman"/>
                <w:bCs/>
                <w:szCs w:val="24"/>
              </w:rPr>
              <w:t xml:space="preserve">DVC Plant </w:t>
            </w:r>
            <w:r w:rsidR="0028633C" w:rsidRPr="00C65B6E">
              <w:rPr>
                <w:rFonts w:ascii="Bookman Old Style" w:hAnsi="Bookman Old Style" w:cs="Times New Roman"/>
                <w:bCs/>
                <w:szCs w:val="24"/>
              </w:rPr>
              <w:t>Availability (%)</w:t>
            </w:r>
          </w:p>
        </w:tc>
        <w:tc>
          <w:tcPr>
            <w:tcW w:w="1560" w:type="dxa"/>
            <w:vAlign w:val="center"/>
          </w:tcPr>
          <w:p w14:paraId="080627D6" w14:textId="467891AC" w:rsidR="0028633C" w:rsidRPr="00C65B6E" w:rsidRDefault="0028633C" w:rsidP="00504EA2">
            <w:pPr>
              <w:pStyle w:val="ListParagraph"/>
              <w:spacing w:line="360" w:lineRule="auto"/>
              <w:ind w:left="0"/>
              <w:jc w:val="center"/>
              <w:rPr>
                <w:rFonts w:ascii="Bookman Old Style" w:hAnsi="Bookman Old Style" w:cs="Times New Roman"/>
                <w:bCs/>
                <w:color w:val="FF0000"/>
                <w:szCs w:val="24"/>
              </w:rPr>
            </w:pPr>
            <w:r w:rsidRPr="00C65B6E">
              <w:rPr>
                <w:rFonts w:ascii="Bookman Old Style" w:hAnsi="Bookman Old Style" w:cs="Times New Roman"/>
                <w:bCs/>
                <w:szCs w:val="24"/>
              </w:rPr>
              <w:t>Net UI (MU) (</w:t>
            </w:r>
            <w:proofErr w:type="gramStart"/>
            <w:r w:rsidR="001060F3" w:rsidRPr="00C65B6E">
              <w:rPr>
                <w:rFonts w:ascii="Bookman Old Style" w:hAnsi="Bookman Old Style" w:cs="Times New Roman"/>
                <w:bCs/>
                <w:szCs w:val="24"/>
              </w:rPr>
              <w:t>-</w:t>
            </w:r>
            <w:r w:rsidRPr="00C65B6E">
              <w:rPr>
                <w:rFonts w:ascii="Bookman Old Style" w:hAnsi="Bookman Old Style" w:cs="Times New Roman"/>
                <w:bCs/>
                <w:szCs w:val="24"/>
              </w:rPr>
              <w:t>)Import</w:t>
            </w:r>
            <w:proofErr w:type="gramEnd"/>
            <w:r w:rsidRPr="00C65B6E">
              <w:rPr>
                <w:rFonts w:ascii="Bookman Old Style" w:hAnsi="Bookman Old Style" w:cs="Times New Roman"/>
                <w:bCs/>
                <w:szCs w:val="24"/>
              </w:rPr>
              <w:t>/(</w:t>
            </w:r>
            <w:r w:rsidR="001060F3" w:rsidRPr="00C65B6E">
              <w:rPr>
                <w:rFonts w:ascii="Bookman Old Style" w:hAnsi="Bookman Old Style" w:cs="Times New Roman"/>
                <w:bCs/>
                <w:szCs w:val="24"/>
              </w:rPr>
              <w:t>+</w:t>
            </w:r>
            <w:r w:rsidRPr="00C65B6E">
              <w:rPr>
                <w:rFonts w:ascii="Bookman Old Style" w:hAnsi="Bookman Old Style" w:cs="Times New Roman"/>
                <w:bCs/>
                <w:szCs w:val="24"/>
              </w:rPr>
              <w:t>) Export</w:t>
            </w:r>
          </w:p>
        </w:tc>
        <w:tc>
          <w:tcPr>
            <w:tcW w:w="2180" w:type="dxa"/>
            <w:vAlign w:val="center"/>
          </w:tcPr>
          <w:p w14:paraId="6F32EA72" w14:textId="273AC6FE" w:rsidR="0028633C" w:rsidRPr="00C65B6E" w:rsidRDefault="0028633C" w:rsidP="00504EA2">
            <w:pPr>
              <w:pStyle w:val="ListParagraph"/>
              <w:spacing w:line="360" w:lineRule="auto"/>
              <w:ind w:left="0"/>
              <w:jc w:val="center"/>
              <w:rPr>
                <w:rFonts w:ascii="Bookman Old Style" w:hAnsi="Bookman Old Style" w:cs="Times New Roman"/>
                <w:bCs/>
                <w:color w:val="FF0000"/>
                <w:szCs w:val="24"/>
              </w:rPr>
            </w:pPr>
            <w:r w:rsidRPr="00C65B6E">
              <w:rPr>
                <w:rFonts w:ascii="Bookman Old Style" w:hAnsi="Bookman Old Style" w:cs="Times New Roman"/>
                <w:bCs/>
                <w:szCs w:val="24"/>
              </w:rPr>
              <w:t>Power Purchase through Exchange (MU)</w:t>
            </w:r>
          </w:p>
        </w:tc>
      </w:tr>
      <w:tr w:rsidR="00786715" w:rsidRPr="00C65B6E" w14:paraId="6834D3DE" w14:textId="77777777" w:rsidTr="00755E41">
        <w:trPr>
          <w:jc w:val="center"/>
        </w:trPr>
        <w:tc>
          <w:tcPr>
            <w:tcW w:w="1555" w:type="dxa"/>
            <w:vAlign w:val="center"/>
          </w:tcPr>
          <w:p w14:paraId="66C6A756" w14:textId="297BBE49"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Apr-21</w:t>
            </w:r>
          </w:p>
        </w:tc>
        <w:tc>
          <w:tcPr>
            <w:tcW w:w="1842" w:type="dxa"/>
            <w:vAlign w:val="bottom"/>
          </w:tcPr>
          <w:p w14:paraId="6E0E6CF3" w14:textId="67747444"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2074.81</w:t>
            </w:r>
          </w:p>
        </w:tc>
        <w:tc>
          <w:tcPr>
            <w:tcW w:w="1701" w:type="dxa"/>
            <w:shd w:val="clear" w:color="auto" w:fill="auto"/>
            <w:vAlign w:val="bottom"/>
          </w:tcPr>
          <w:p w14:paraId="3A7696E5" w14:textId="63CA2296"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82.16</w:t>
            </w:r>
          </w:p>
        </w:tc>
        <w:tc>
          <w:tcPr>
            <w:tcW w:w="1560" w:type="dxa"/>
            <w:vAlign w:val="bottom"/>
          </w:tcPr>
          <w:p w14:paraId="7287A954" w14:textId="5A96F63E" w:rsidR="00786715" w:rsidRPr="00C65B6E" w:rsidRDefault="00B41EF0"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(-)12.61</w:t>
            </w:r>
          </w:p>
        </w:tc>
        <w:tc>
          <w:tcPr>
            <w:tcW w:w="2180" w:type="dxa"/>
            <w:vAlign w:val="bottom"/>
          </w:tcPr>
          <w:p w14:paraId="5977E90F" w14:textId="4A9FA2BA"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11.11</w:t>
            </w:r>
          </w:p>
        </w:tc>
      </w:tr>
      <w:tr w:rsidR="00786715" w:rsidRPr="00C65B6E" w14:paraId="7F5FE9F4" w14:textId="77777777" w:rsidTr="00504EA2">
        <w:trPr>
          <w:jc w:val="center"/>
        </w:trPr>
        <w:tc>
          <w:tcPr>
            <w:tcW w:w="1555" w:type="dxa"/>
            <w:vAlign w:val="center"/>
          </w:tcPr>
          <w:p w14:paraId="4DB0C94F" w14:textId="19D4F0A0"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May-21</w:t>
            </w:r>
          </w:p>
        </w:tc>
        <w:tc>
          <w:tcPr>
            <w:tcW w:w="1842" w:type="dxa"/>
            <w:vAlign w:val="bottom"/>
          </w:tcPr>
          <w:p w14:paraId="1227B77D" w14:textId="7B9CE015"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Calibri"/>
                <w:sz w:val="24"/>
                <w:szCs w:val="24"/>
              </w:rPr>
              <w:t>1860.89</w:t>
            </w:r>
          </w:p>
        </w:tc>
        <w:tc>
          <w:tcPr>
            <w:tcW w:w="1701" w:type="dxa"/>
            <w:vAlign w:val="bottom"/>
          </w:tcPr>
          <w:p w14:paraId="18B6FD72" w14:textId="6160D077"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96.13</w:t>
            </w:r>
          </w:p>
        </w:tc>
        <w:tc>
          <w:tcPr>
            <w:tcW w:w="1560" w:type="dxa"/>
            <w:vAlign w:val="bottom"/>
          </w:tcPr>
          <w:p w14:paraId="3F25B962" w14:textId="1AD53B62" w:rsidR="00786715" w:rsidRPr="00C65B6E" w:rsidRDefault="000B323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(-)3.51</w:t>
            </w:r>
          </w:p>
        </w:tc>
        <w:tc>
          <w:tcPr>
            <w:tcW w:w="2180" w:type="dxa"/>
            <w:vAlign w:val="bottom"/>
          </w:tcPr>
          <w:p w14:paraId="2545BC92" w14:textId="7B3E4643"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1.04</w:t>
            </w:r>
          </w:p>
        </w:tc>
      </w:tr>
      <w:tr w:rsidR="00786715" w:rsidRPr="00C65B6E" w14:paraId="47F29C61" w14:textId="77777777" w:rsidTr="00504EA2">
        <w:trPr>
          <w:jc w:val="center"/>
        </w:trPr>
        <w:tc>
          <w:tcPr>
            <w:tcW w:w="1555" w:type="dxa"/>
            <w:vAlign w:val="center"/>
          </w:tcPr>
          <w:p w14:paraId="1D9F2955" w14:textId="7A0BC601"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Jun-21</w:t>
            </w:r>
          </w:p>
        </w:tc>
        <w:tc>
          <w:tcPr>
            <w:tcW w:w="1842" w:type="dxa"/>
            <w:vAlign w:val="bottom"/>
          </w:tcPr>
          <w:p w14:paraId="7E0166BC" w14:textId="2E451BE9"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2006.87</w:t>
            </w:r>
          </w:p>
        </w:tc>
        <w:tc>
          <w:tcPr>
            <w:tcW w:w="1701" w:type="dxa"/>
            <w:vAlign w:val="bottom"/>
          </w:tcPr>
          <w:p w14:paraId="16CF37BB" w14:textId="1F7614B8"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97.72</w:t>
            </w:r>
          </w:p>
        </w:tc>
        <w:tc>
          <w:tcPr>
            <w:tcW w:w="1560" w:type="dxa"/>
            <w:vAlign w:val="bottom"/>
          </w:tcPr>
          <w:p w14:paraId="2699B71C" w14:textId="1A3C8865" w:rsidR="00786715" w:rsidRPr="00C65B6E" w:rsidRDefault="000B323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(-)2.94</w:t>
            </w:r>
          </w:p>
        </w:tc>
        <w:tc>
          <w:tcPr>
            <w:tcW w:w="2180" w:type="dxa"/>
            <w:vAlign w:val="bottom"/>
          </w:tcPr>
          <w:p w14:paraId="72126D28" w14:textId="52014B17"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1.79</w:t>
            </w:r>
          </w:p>
        </w:tc>
      </w:tr>
      <w:tr w:rsidR="00786715" w:rsidRPr="00C65B6E" w14:paraId="09E56617" w14:textId="77777777" w:rsidTr="009A7D9A">
        <w:trPr>
          <w:trHeight w:val="302"/>
          <w:jc w:val="center"/>
        </w:trPr>
        <w:tc>
          <w:tcPr>
            <w:tcW w:w="1555" w:type="dxa"/>
            <w:vAlign w:val="center"/>
          </w:tcPr>
          <w:p w14:paraId="41661107" w14:textId="22753F5B"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Jul-21</w:t>
            </w:r>
          </w:p>
        </w:tc>
        <w:tc>
          <w:tcPr>
            <w:tcW w:w="1842" w:type="dxa"/>
            <w:vAlign w:val="bottom"/>
          </w:tcPr>
          <w:p w14:paraId="03A80094" w14:textId="5880A8CD"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Calibri"/>
                <w:sz w:val="24"/>
                <w:szCs w:val="24"/>
              </w:rPr>
              <w:t>1920.91</w:t>
            </w:r>
          </w:p>
        </w:tc>
        <w:tc>
          <w:tcPr>
            <w:tcW w:w="1701" w:type="dxa"/>
            <w:vAlign w:val="bottom"/>
          </w:tcPr>
          <w:p w14:paraId="5F2AE8BC" w14:textId="13BDAA19"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88.57</w:t>
            </w:r>
          </w:p>
        </w:tc>
        <w:tc>
          <w:tcPr>
            <w:tcW w:w="1560" w:type="dxa"/>
            <w:vAlign w:val="bottom"/>
          </w:tcPr>
          <w:p w14:paraId="0C2F4C44" w14:textId="5F90B2CB" w:rsidR="00786715" w:rsidRPr="00C65B6E" w:rsidRDefault="000B323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14.30</w:t>
            </w:r>
          </w:p>
        </w:tc>
        <w:tc>
          <w:tcPr>
            <w:tcW w:w="2180" w:type="dxa"/>
            <w:vAlign w:val="bottom"/>
          </w:tcPr>
          <w:p w14:paraId="0D8D89A0" w14:textId="0FB809A9"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0.40</w:t>
            </w:r>
          </w:p>
        </w:tc>
      </w:tr>
      <w:tr w:rsidR="00786715" w:rsidRPr="00C65B6E" w14:paraId="07D0FF7E" w14:textId="77777777" w:rsidTr="00504EA2">
        <w:trPr>
          <w:jc w:val="center"/>
        </w:trPr>
        <w:tc>
          <w:tcPr>
            <w:tcW w:w="1555" w:type="dxa"/>
            <w:vAlign w:val="center"/>
          </w:tcPr>
          <w:p w14:paraId="408A4537" w14:textId="7AF9AF16"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Aug-21</w:t>
            </w:r>
          </w:p>
        </w:tc>
        <w:tc>
          <w:tcPr>
            <w:tcW w:w="1842" w:type="dxa"/>
            <w:vAlign w:val="bottom"/>
          </w:tcPr>
          <w:p w14:paraId="138E260D" w14:textId="4E4E7A7C"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Calibri"/>
                <w:sz w:val="24"/>
                <w:szCs w:val="24"/>
              </w:rPr>
              <w:t>1999.30</w:t>
            </w:r>
          </w:p>
        </w:tc>
        <w:tc>
          <w:tcPr>
            <w:tcW w:w="1701" w:type="dxa"/>
            <w:vAlign w:val="bottom"/>
          </w:tcPr>
          <w:p w14:paraId="4F5676BF" w14:textId="39FC7523"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64.16</w:t>
            </w:r>
          </w:p>
        </w:tc>
        <w:tc>
          <w:tcPr>
            <w:tcW w:w="1560" w:type="dxa"/>
            <w:vAlign w:val="bottom"/>
          </w:tcPr>
          <w:p w14:paraId="431655CD" w14:textId="03D2F1CC" w:rsidR="00786715" w:rsidRPr="00C65B6E" w:rsidRDefault="000B323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(-)41.61</w:t>
            </w:r>
          </w:p>
        </w:tc>
        <w:tc>
          <w:tcPr>
            <w:tcW w:w="2180" w:type="dxa"/>
            <w:vAlign w:val="bottom"/>
          </w:tcPr>
          <w:p w14:paraId="4AE68033" w14:textId="3522E8C1"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47.61</w:t>
            </w:r>
          </w:p>
        </w:tc>
      </w:tr>
      <w:tr w:rsidR="00786715" w:rsidRPr="00C65B6E" w14:paraId="02F581BF" w14:textId="77777777" w:rsidTr="00504EA2">
        <w:trPr>
          <w:jc w:val="center"/>
        </w:trPr>
        <w:tc>
          <w:tcPr>
            <w:tcW w:w="1555" w:type="dxa"/>
            <w:vAlign w:val="center"/>
          </w:tcPr>
          <w:p w14:paraId="77E64BE1" w14:textId="4DCAD243"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Sep-21</w:t>
            </w:r>
          </w:p>
        </w:tc>
        <w:tc>
          <w:tcPr>
            <w:tcW w:w="1842" w:type="dxa"/>
            <w:vAlign w:val="bottom"/>
          </w:tcPr>
          <w:p w14:paraId="58F9DF0A" w14:textId="449A2248"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2009.18</w:t>
            </w:r>
          </w:p>
        </w:tc>
        <w:tc>
          <w:tcPr>
            <w:tcW w:w="1701" w:type="dxa"/>
            <w:vAlign w:val="bottom"/>
          </w:tcPr>
          <w:p w14:paraId="04EE567B" w14:textId="33A13179"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79.81</w:t>
            </w:r>
          </w:p>
        </w:tc>
        <w:tc>
          <w:tcPr>
            <w:tcW w:w="1560" w:type="dxa"/>
            <w:vAlign w:val="bottom"/>
          </w:tcPr>
          <w:p w14:paraId="467869FA" w14:textId="277A3505" w:rsidR="00786715" w:rsidRPr="00C65B6E" w:rsidRDefault="000B323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(-)6.73</w:t>
            </w:r>
          </w:p>
        </w:tc>
        <w:tc>
          <w:tcPr>
            <w:tcW w:w="2180" w:type="dxa"/>
            <w:vAlign w:val="bottom"/>
          </w:tcPr>
          <w:p w14:paraId="148665A1" w14:textId="2EC4D8AB"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3.42</w:t>
            </w:r>
          </w:p>
        </w:tc>
      </w:tr>
      <w:tr w:rsidR="00786715" w:rsidRPr="00C65B6E" w14:paraId="22309C20" w14:textId="77777777" w:rsidTr="00504EA2">
        <w:trPr>
          <w:jc w:val="center"/>
        </w:trPr>
        <w:tc>
          <w:tcPr>
            <w:tcW w:w="1555" w:type="dxa"/>
            <w:vAlign w:val="center"/>
          </w:tcPr>
          <w:p w14:paraId="1F7F2EF7" w14:textId="580C864E"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Oct-21</w:t>
            </w:r>
          </w:p>
        </w:tc>
        <w:tc>
          <w:tcPr>
            <w:tcW w:w="1842" w:type="dxa"/>
            <w:vAlign w:val="bottom"/>
          </w:tcPr>
          <w:p w14:paraId="6D398482" w14:textId="6B4947F7"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2017.36</w:t>
            </w:r>
          </w:p>
        </w:tc>
        <w:tc>
          <w:tcPr>
            <w:tcW w:w="1701" w:type="dxa"/>
            <w:vAlign w:val="bottom"/>
          </w:tcPr>
          <w:p w14:paraId="529D6AB5" w14:textId="607CD446"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69.03</w:t>
            </w:r>
          </w:p>
        </w:tc>
        <w:tc>
          <w:tcPr>
            <w:tcW w:w="1560" w:type="dxa"/>
            <w:vAlign w:val="bottom"/>
          </w:tcPr>
          <w:p w14:paraId="7C1388C7" w14:textId="74A45E34" w:rsidR="00786715" w:rsidRPr="00C65B6E" w:rsidRDefault="000B323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w:t>
            </w:r>
            <w:r w:rsidR="000B60EE" w:rsidRPr="00C65B6E">
              <w:rPr>
                <w:rFonts w:ascii="Bookman Old Style" w:hAnsi="Bookman Old Style" w:cs="Calibri"/>
                <w:sz w:val="24"/>
                <w:szCs w:val="24"/>
              </w:rPr>
              <w:t>54.43</w:t>
            </w:r>
          </w:p>
        </w:tc>
        <w:tc>
          <w:tcPr>
            <w:tcW w:w="2180" w:type="dxa"/>
            <w:vAlign w:val="bottom"/>
          </w:tcPr>
          <w:p w14:paraId="14733122" w14:textId="0D954531"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203.24</w:t>
            </w:r>
          </w:p>
        </w:tc>
      </w:tr>
      <w:tr w:rsidR="00786715" w:rsidRPr="00C65B6E" w14:paraId="7C761B9D" w14:textId="77777777" w:rsidTr="00504EA2">
        <w:trPr>
          <w:jc w:val="center"/>
        </w:trPr>
        <w:tc>
          <w:tcPr>
            <w:tcW w:w="1555" w:type="dxa"/>
            <w:vAlign w:val="center"/>
          </w:tcPr>
          <w:p w14:paraId="3DE248FF" w14:textId="71E6ABE6"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Nov-21</w:t>
            </w:r>
          </w:p>
        </w:tc>
        <w:tc>
          <w:tcPr>
            <w:tcW w:w="1842" w:type="dxa"/>
            <w:vAlign w:val="bottom"/>
          </w:tcPr>
          <w:p w14:paraId="2D174285" w14:textId="2C221183"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2044.25</w:t>
            </w:r>
          </w:p>
        </w:tc>
        <w:tc>
          <w:tcPr>
            <w:tcW w:w="1701" w:type="dxa"/>
            <w:vAlign w:val="bottom"/>
          </w:tcPr>
          <w:p w14:paraId="705FA0A9" w14:textId="2966F03F"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86.37</w:t>
            </w:r>
          </w:p>
        </w:tc>
        <w:tc>
          <w:tcPr>
            <w:tcW w:w="1560" w:type="dxa"/>
            <w:vAlign w:val="bottom"/>
          </w:tcPr>
          <w:p w14:paraId="1FA36404" w14:textId="6A1EE0DC" w:rsidR="00786715" w:rsidRPr="00C65B6E" w:rsidRDefault="000B60E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25.75</w:t>
            </w:r>
          </w:p>
        </w:tc>
        <w:tc>
          <w:tcPr>
            <w:tcW w:w="2180" w:type="dxa"/>
            <w:vAlign w:val="bottom"/>
          </w:tcPr>
          <w:p w14:paraId="5A40A13A" w14:textId="53116F9F"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0.00</w:t>
            </w:r>
          </w:p>
        </w:tc>
      </w:tr>
      <w:tr w:rsidR="00786715" w:rsidRPr="00C65B6E" w14:paraId="7AC65DFD" w14:textId="77777777" w:rsidTr="00504EA2">
        <w:trPr>
          <w:jc w:val="center"/>
        </w:trPr>
        <w:tc>
          <w:tcPr>
            <w:tcW w:w="1555" w:type="dxa"/>
            <w:vAlign w:val="center"/>
          </w:tcPr>
          <w:p w14:paraId="5A0E454D" w14:textId="51E41678"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Dec-21</w:t>
            </w:r>
          </w:p>
        </w:tc>
        <w:tc>
          <w:tcPr>
            <w:tcW w:w="1842" w:type="dxa"/>
            <w:vAlign w:val="bottom"/>
          </w:tcPr>
          <w:p w14:paraId="70859122" w14:textId="20487A5E"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2197.03</w:t>
            </w:r>
          </w:p>
        </w:tc>
        <w:tc>
          <w:tcPr>
            <w:tcW w:w="1701" w:type="dxa"/>
            <w:vAlign w:val="bottom"/>
          </w:tcPr>
          <w:p w14:paraId="4F1DB059" w14:textId="3E6B2796"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91.48</w:t>
            </w:r>
          </w:p>
        </w:tc>
        <w:tc>
          <w:tcPr>
            <w:tcW w:w="1560" w:type="dxa"/>
            <w:vAlign w:val="bottom"/>
          </w:tcPr>
          <w:p w14:paraId="41032EDB" w14:textId="45B8EABF" w:rsidR="00786715" w:rsidRPr="00C65B6E" w:rsidRDefault="000B60E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33.66</w:t>
            </w:r>
          </w:p>
        </w:tc>
        <w:tc>
          <w:tcPr>
            <w:tcW w:w="2180" w:type="dxa"/>
            <w:vAlign w:val="bottom"/>
          </w:tcPr>
          <w:p w14:paraId="3229704F" w14:textId="60067C4B"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0.00</w:t>
            </w:r>
          </w:p>
        </w:tc>
      </w:tr>
      <w:tr w:rsidR="00786715" w:rsidRPr="00C65B6E" w14:paraId="1E931079" w14:textId="77777777" w:rsidTr="00504EA2">
        <w:trPr>
          <w:jc w:val="center"/>
        </w:trPr>
        <w:tc>
          <w:tcPr>
            <w:tcW w:w="1555" w:type="dxa"/>
            <w:vAlign w:val="center"/>
          </w:tcPr>
          <w:p w14:paraId="2710A434" w14:textId="2686955D"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Jan-22</w:t>
            </w:r>
          </w:p>
        </w:tc>
        <w:tc>
          <w:tcPr>
            <w:tcW w:w="1842" w:type="dxa"/>
            <w:vAlign w:val="bottom"/>
          </w:tcPr>
          <w:p w14:paraId="44782AF1" w14:textId="04A68189"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Calibri"/>
                <w:sz w:val="24"/>
                <w:szCs w:val="24"/>
              </w:rPr>
              <w:t>2180.95</w:t>
            </w:r>
          </w:p>
        </w:tc>
        <w:tc>
          <w:tcPr>
            <w:tcW w:w="1701" w:type="dxa"/>
            <w:vAlign w:val="bottom"/>
          </w:tcPr>
          <w:p w14:paraId="51144767" w14:textId="3C8905FB"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93.73</w:t>
            </w:r>
          </w:p>
        </w:tc>
        <w:tc>
          <w:tcPr>
            <w:tcW w:w="1560" w:type="dxa"/>
            <w:vAlign w:val="bottom"/>
          </w:tcPr>
          <w:p w14:paraId="12040AD2" w14:textId="22CDC42C" w:rsidR="00786715" w:rsidRPr="00C65B6E" w:rsidRDefault="000B60E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30.26</w:t>
            </w:r>
          </w:p>
        </w:tc>
        <w:tc>
          <w:tcPr>
            <w:tcW w:w="2180" w:type="dxa"/>
            <w:vAlign w:val="bottom"/>
          </w:tcPr>
          <w:p w14:paraId="401FC9F2" w14:textId="639A8675"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0.00</w:t>
            </w:r>
          </w:p>
        </w:tc>
      </w:tr>
      <w:tr w:rsidR="00786715" w:rsidRPr="00C65B6E" w14:paraId="3EEEF747" w14:textId="77777777" w:rsidTr="00504EA2">
        <w:trPr>
          <w:jc w:val="center"/>
        </w:trPr>
        <w:tc>
          <w:tcPr>
            <w:tcW w:w="1555" w:type="dxa"/>
            <w:vAlign w:val="center"/>
          </w:tcPr>
          <w:p w14:paraId="0AEBB758" w14:textId="32D23FC6"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eastAsia="Times New Roman" w:hAnsi="Bookman Old Style" w:cs="Calibri"/>
                <w:b/>
                <w:bCs/>
                <w:sz w:val="24"/>
                <w:szCs w:val="24"/>
                <w:lang w:val="en-IN" w:eastAsia="en-IN"/>
              </w:rPr>
              <w:t>Feb-22</w:t>
            </w:r>
          </w:p>
        </w:tc>
        <w:tc>
          <w:tcPr>
            <w:tcW w:w="1842" w:type="dxa"/>
            <w:vAlign w:val="bottom"/>
          </w:tcPr>
          <w:p w14:paraId="0FE56617" w14:textId="694465B3"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2188.46</w:t>
            </w:r>
          </w:p>
        </w:tc>
        <w:tc>
          <w:tcPr>
            <w:tcW w:w="1701" w:type="dxa"/>
            <w:vAlign w:val="bottom"/>
          </w:tcPr>
          <w:p w14:paraId="6E8A3FE4" w14:textId="7AC34B50"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84.97</w:t>
            </w:r>
          </w:p>
        </w:tc>
        <w:tc>
          <w:tcPr>
            <w:tcW w:w="1560" w:type="dxa"/>
            <w:vAlign w:val="bottom"/>
          </w:tcPr>
          <w:p w14:paraId="48C20F3B" w14:textId="4A830DC5" w:rsidR="00786715" w:rsidRPr="00C65B6E" w:rsidRDefault="000B60E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20.00</w:t>
            </w:r>
          </w:p>
        </w:tc>
        <w:tc>
          <w:tcPr>
            <w:tcW w:w="2180" w:type="dxa"/>
            <w:vAlign w:val="bottom"/>
          </w:tcPr>
          <w:p w14:paraId="57CF1895" w14:textId="69F306EA"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0.64</w:t>
            </w:r>
          </w:p>
        </w:tc>
      </w:tr>
      <w:tr w:rsidR="00786715" w:rsidRPr="00C65B6E" w14:paraId="15926126" w14:textId="77777777" w:rsidTr="00504EA2">
        <w:trPr>
          <w:jc w:val="center"/>
        </w:trPr>
        <w:tc>
          <w:tcPr>
            <w:tcW w:w="1555" w:type="dxa"/>
            <w:vAlign w:val="center"/>
          </w:tcPr>
          <w:p w14:paraId="70912EE4" w14:textId="697B448A" w:rsidR="00786715" w:rsidRPr="00C65B6E" w:rsidRDefault="00786715" w:rsidP="00786715">
            <w:pPr>
              <w:pStyle w:val="ListParagraph"/>
              <w:spacing w:line="360" w:lineRule="auto"/>
              <w:ind w:left="0"/>
              <w:jc w:val="center"/>
              <w:rPr>
                <w:rFonts w:ascii="Bookman Old Style" w:eastAsia="Times New Roman" w:hAnsi="Bookman Old Style" w:cs="Calibri"/>
                <w:b/>
                <w:bCs/>
                <w:sz w:val="24"/>
                <w:szCs w:val="24"/>
                <w:lang w:val="en-IN" w:eastAsia="en-IN"/>
              </w:rPr>
            </w:pPr>
            <w:r w:rsidRPr="00C65B6E">
              <w:rPr>
                <w:rFonts w:ascii="Bookman Old Style" w:eastAsia="Times New Roman" w:hAnsi="Bookman Old Style" w:cs="Calibri"/>
                <w:b/>
                <w:bCs/>
                <w:sz w:val="24"/>
                <w:szCs w:val="24"/>
                <w:lang w:val="en-IN" w:eastAsia="en-IN"/>
              </w:rPr>
              <w:t>Mar-22</w:t>
            </w:r>
          </w:p>
        </w:tc>
        <w:tc>
          <w:tcPr>
            <w:tcW w:w="1842" w:type="dxa"/>
            <w:vAlign w:val="bottom"/>
          </w:tcPr>
          <w:p w14:paraId="0CC0C157" w14:textId="16DC996C"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Calibri"/>
                <w:sz w:val="24"/>
                <w:szCs w:val="24"/>
              </w:rPr>
              <w:t>2292.28</w:t>
            </w:r>
          </w:p>
        </w:tc>
        <w:tc>
          <w:tcPr>
            <w:tcW w:w="1701" w:type="dxa"/>
            <w:vAlign w:val="bottom"/>
          </w:tcPr>
          <w:p w14:paraId="59C5D848" w14:textId="46BBCD20" w:rsidR="00786715" w:rsidRPr="00C65B6E" w:rsidRDefault="00786715"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91.00</w:t>
            </w:r>
          </w:p>
        </w:tc>
        <w:tc>
          <w:tcPr>
            <w:tcW w:w="1560" w:type="dxa"/>
            <w:vAlign w:val="bottom"/>
          </w:tcPr>
          <w:p w14:paraId="16072C68" w14:textId="0C023F74" w:rsidR="00786715" w:rsidRPr="00C65B6E" w:rsidRDefault="000B60EE" w:rsidP="00786715">
            <w:pPr>
              <w:pStyle w:val="ListParagraph"/>
              <w:spacing w:line="360" w:lineRule="auto"/>
              <w:ind w:left="0"/>
              <w:jc w:val="center"/>
              <w:rPr>
                <w:rFonts w:ascii="Bookman Old Style" w:hAnsi="Bookman Old Style" w:cs="Calibri"/>
                <w:sz w:val="24"/>
                <w:szCs w:val="24"/>
              </w:rPr>
            </w:pPr>
            <w:r w:rsidRPr="00C65B6E">
              <w:rPr>
                <w:rFonts w:ascii="Bookman Old Style" w:hAnsi="Bookman Old Style" w:cs="Calibri"/>
                <w:sz w:val="24"/>
                <w:szCs w:val="24"/>
              </w:rPr>
              <w:t>12.33</w:t>
            </w:r>
          </w:p>
        </w:tc>
        <w:tc>
          <w:tcPr>
            <w:tcW w:w="2180" w:type="dxa"/>
            <w:vAlign w:val="bottom"/>
          </w:tcPr>
          <w:p w14:paraId="2C3F5AFD" w14:textId="7BBF9F14" w:rsidR="00786715" w:rsidRPr="00C65B6E" w:rsidRDefault="00786715" w:rsidP="00786715">
            <w:pPr>
              <w:pStyle w:val="ListParagraph"/>
              <w:spacing w:line="360" w:lineRule="auto"/>
              <w:ind w:left="0"/>
              <w:jc w:val="center"/>
              <w:rPr>
                <w:rFonts w:ascii="Bookman Old Style" w:hAnsi="Bookman Old Style" w:cs="Times New Roman"/>
                <w:bCs/>
                <w:sz w:val="24"/>
                <w:szCs w:val="24"/>
              </w:rPr>
            </w:pPr>
            <w:r w:rsidRPr="00C65B6E">
              <w:rPr>
                <w:rFonts w:ascii="Bookman Old Style" w:hAnsi="Bookman Old Style" w:cs="Times New Roman"/>
                <w:bCs/>
                <w:sz w:val="24"/>
                <w:szCs w:val="24"/>
              </w:rPr>
              <w:t>5.25</w:t>
            </w:r>
          </w:p>
        </w:tc>
      </w:tr>
      <w:tr w:rsidR="00D64C4D" w:rsidRPr="00C65B6E" w14:paraId="3C421D85" w14:textId="77777777" w:rsidTr="00504EA2">
        <w:trPr>
          <w:jc w:val="center"/>
        </w:trPr>
        <w:tc>
          <w:tcPr>
            <w:tcW w:w="1555" w:type="dxa"/>
            <w:vAlign w:val="center"/>
          </w:tcPr>
          <w:p w14:paraId="2BA59BFD" w14:textId="77777777" w:rsidR="0028633C" w:rsidRPr="00C65B6E" w:rsidRDefault="0028633C" w:rsidP="00504EA2">
            <w:pPr>
              <w:pStyle w:val="ListParagraph"/>
              <w:spacing w:line="360" w:lineRule="auto"/>
              <w:ind w:left="0"/>
              <w:jc w:val="center"/>
              <w:rPr>
                <w:rFonts w:ascii="Bookman Old Style" w:eastAsia="Times New Roman" w:hAnsi="Bookman Old Style" w:cs="Calibri"/>
                <w:b/>
                <w:bCs/>
                <w:sz w:val="24"/>
                <w:szCs w:val="24"/>
                <w:lang w:val="en-IN" w:eastAsia="en-IN"/>
              </w:rPr>
            </w:pPr>
            <w:r w:rsidRPr="00C65B6E">
              <w:rPr>
                <w:rFonts w:ascii="Bookman Old Style" w:eastAsia="Times New Roman" w:hAnsi="Bookman Old Style" w:cs="Calibri"/>
                <w:b/>
                <w:bCs/>
                <w:sz w:val="24"/>
                <w:szCs w:val="24"/>
                <w:lang w:val="en-IN" w:eastAsia="en-IN"/>
              </w:rPr>
              <w:t>Total</w:t>
            </w:r>
          </w:p>
        </w:tc>
        <w:tc>
          <w:tcPr>
            <w:tcW w:w="1842" w:type="dxa"/>
            <w:vAlign w:val="bottom"/>
          </w:tcPr>
          <w:p w14:paraId="0B5E00B2" w14:textId="77777777" w:rsidR="0028633C" w:rsidRPr="00C65B6E" w:rsidRDefault="0028633C" w:rsidP="00504EA2">
            <w:pPr>
              <w:pStyle w:val="ListParagraph"/>
              <w:spacing w:line="360" w:lineRule="auto"/>
              <w:ind w:left="0"/>
              <w:jc w:val="center"/>
              <w:rPr>
                <w:rFonts w:ascii="Bookman Old Style" w:hAnsi="Bookman Old Style" w:cs="Calibri"/>
                <w:sz w:val="24"/>
                <w:szCs w:val="24"/>
              </w:rPr>
            </w:pPr>
          </w:p>
        </w:tc>
        <w:tc>
          <w:tcPr>
            <w:tcW w:w="1701" w:type="dxa"/>
            <w:vAlign w:val="bottom"/>
          </w:tcPr>
          <w:p w14:paraId="304D6097" w14:textId="77777777" w:rsidR="0028633C" w:rsidRPr="00C65B6E" w:rsidRDefault="0028633C" w:rsidP="00504EA2">
            <w:pPr>
              <w:pStyle w:val="ListParagraph"/>
              <w:spacing w:line="360" w:lineRule="auto"/>
              <w:ind w:left="0"/>
              <w:jc w:val="center"/>
              <w:rPr>
                <w:rFonts w:ascii="Bookman Old Style" w:hAnsi="Bookman Old Style" w:cs="Calibri"/>
                <w:sz w:val="24"/>
                <w:szCs w:val="24"/>
              </w:rPr>
            </w:pPr>
          </w:p>
        </w:tc>
        <w:tc>
          <w:tcPr>
            <w:tcW w:w="1560" w:type="dxa"/>
            <w:vAlign w:val="bottom"/>
          </w:tcPr>
          <w:p w14:paraId="237F55FA" w14:textId="22AEA5D1" w:rsidR="0028633C" w:rsidRPr="00C65B6E" w:rsidRDefault="000B60EE" w:rsidP="00504EA2">
            <w:pPr>
              <w:pStyle w:val="ListParagraph"/>
              <w:spacing w:line="360" w:lineRule="auto"/>
              <w:ind w:left="0"/>
              <w:jc w:val="center"/>
              <w:rPr>
                <w:rFonts w:ascii="Bookman Old Style" w:hAnsi="Bookman Old Style" w:cs="Calibri"/>
                <w:b/>
                <w:sz w:val="24"/>
                <w:szCs w:val="24"/>
              </w:rPr>
            </w:pPr>
            <w:r w:rsidRPr="00C65B6E">
              <w:rPr>
                <w:rFonts w:ascii="Bookman Old Style" w:hAnsi="Bookman Old Style" w:cs="Calibri"/>
                <w:b/>
                <w:sz w:val="24"/>
                <w:szCs w:val="24"/>
              </w:rPr>
              <w:t>14.47</w:t>
            </w:r>
          </w:p>
        </w:tc>
        <w:tc>
          <w:tcPr>
            <w:tcW w:w="2180" w:type="dxa"/>
            <w:vAlign w:val="bottom"/>
          </w:tcPr>
          <w:p w14:paraId="6712187B" w14:textId="4200D3A6" w:rsidR="0028633C" w:rsidRPr="00C65B6E" w:rsidRDefault="00076CDF" w:rsidP="00504EA2">
            <w:pPr>
              <w:pStyle w:val="ListParagraph"/>
              <w:spacing w:line="360" w:lineRule="auto"/>
              <w:ind w:left="0"/>
              <w:jc w:val="center"/>
              <w:rPr>
                <w:rFonts w:ascii="Bookman Old Style" w:hAnsi="Bookman Old Style" w:cs="Arial"/>
                <w:b/>
                <w:color w:val="FF0000"/>
                <w:sz w:val="24"/>
                <w:szCs w:val="24"/>
              </w:rPr>
            </w:pPr>
            <w:r w:rsidRPr="00C65B6E">
              <w:rPr>
                <w:rFonts w:ascii="Bookman Old Style" w:hAnsi="Bookman Old Style" w:cs="Arial"/>
                <w:b/>
                <w:sz w:val="24"/>
                <w:szCs w:val="24"/>
              </w:rPr>
              <w:t>274.45</w:t>
            </w:r>
          </w:p>
        </w:tc>
      </w:tr>
    </w:tbl>
    <w:p w14:paraId="4F73544D" w14:textId="77777777" w:rsidR="0028633C" w:rsidRPr="00C65B6E" w:rsidRDefault="0028633C" w:rsidP="0028633C">
      <w:pPr>
        <w:pStyle w:val="ListParagraph"/>
        <w:spacing w:after="0" w:line="360" w:lineRule="auto"/>
        <w:ind w:left="270"/>
        <w:jc w:val="both"/>
        <w:rPr>
          <w:rFonts w:ascii="Bookman Old Style" w:hAnsi="Bookman Old Style" w:cs="Times New Roman"/>
          <w:bCs/>
          <w:color w:val="FF0000"/>
          <w:sz w:val="24"/>
          <w:szCs w:val="24"/>
        </w:rPr>
      </w:pPr>
    </w:p>
    <w:p w14:paraId="30170F8B" w14:textId="4B81A2C2" w:rsidR="008A3F8D" w:rsidRPr="00C65B6E" w:rsidRDefault="0028633C" w:rsidP="0028633C">
      <w:pPr>
        <w:pStyle w:val="ListParagraph"/>
        <w:spacing w:after="0" w:line="360" w:lineRule="auto"/>
        <w:ind w:left="270"/>
        <w:jc w:val="both"/>
        <w:rPr>
          <w:rFonts w:ascii="Bookman Old Style" w:hAnsi="Bookman Old Style" w:cs="Times New Roman"/>
          <w:bCs/>
          <w:sz w:val="24"/>
          <w:szCs w:val="24"/>
        </w:rPr>
      </w:pPr>
      <w:r w:rsidRPr="00C65B6E">
        <w:rPr>
          <w:rFonts w:ascii="Bookman Old Style" w:hAnsi="Bookman Old Style" w:cs="Times New Roman"/>
          <w:bCs/>
          <w:sz w:val="24"/>
          <w:szCs w:val="24"/>
        </w:rPr>
        <w:t>It is evident from the above table that,</w:t>
      </w:r>
      <w:r w:rsidR="004C1946" w:rsidRPr="00C65B6E">
        <w:rPr>
          <w:rFonts w:ascii="Bookman Old Style" w:hAnsi="Bookman Old Style" w:cs="Times New Roman"/>
          <w:bCs/>
          <w:sz w:val="24"/>
          <w:szCs w:val="24"/>
        </w:rPr>
        <w:t xml:space="preserve"> DVC did not resort to power purchase from the exchange throughout the year. </w:t>
      </w:r>
      <w:r w:rsidR="005C1E7B" w:rsidRPr="00C65B6E">
        <w:rPr>
          <w:rFonts w:ascii="Bookman Old Style" w:hAnsi="Bookman Old Style" w:cs="Times New Roman"/>
          <w:bCs/>
          <w:sz w:val="24"/>
          <w:szCs w:val="24"/>
        </w:rPr>
        <w:t>Majority of</w:t>
      </w:r>
      <w:r w:rsidR="002C39FB" w:rsidRPr="00C65B6E">
        <w:rPr>
          <w:rFonts w:ascii="Bookman Old Style" w:hAnsi="Bookman Old Style" w:cs="Times New Roman"/>
          <w:bCs/>
          <w:sz w:val="24"/>
          <w:szCs w:val="24"/>
        </w:rPr>
        <w:t xml:space="preserve"> the </w:t>
      </w:r>
      <w:r w:rsidR="004C1946" w:rsidRPr="00C65B6E">
        <w:rPr>
          <w:rFonts w:ascii="Bookman Old Style" w:hAnsi="Bookman Old Style" w:cs="Times New Roman"/>
          <w:bCs/>
          <w:sz w:val="24"/>
          <w:szCs w:val="24"/>
        </w:rPr>
        <w:t xml:space="preserve">power was purchased from exchange </w:t>
      </w:r>
      <w:r w:rsidRPr="00C65B6E">
        <w:rPr>
          <w:rFonts w:ascii="Bookman Old Style" w:hAnsi="Bookman Old Style" w:cs="Times New Roman"/>
          <w:bCs/>
          <w:sz w:val="24"/>
          <w:szCs w:val="24"/>
        </w:rPr>
        <w:t>in the month of A</w:t>
      </w:r>
      <w:r w:rsidR="00B52EB7" w:rsidRPr="00C65B6E">
        <w:rPr>
          <w:rFonts w:ascii="Bookman Old Style" w:hAnsi="Bookman Old Style" w:cs="Times New Roman"/>
          <w:bCs/>
          <w:sz w:val="24"/>
          <w:szCs w:val="24"/>
        </w:rPr>
        <w:t>ug-21 to Oct-</w:t>
      </w:r>
      <w:proofErr w:type="gramStart"/>
      <w:r w:rsidR="00B52EB7" w:rsidRPr="00C65B6E">
        <w:rPr>
          <w:rFonts w:ascii="Bookman Old Style" w:hAnsi="Bookman Old Style" w:cs="Times New Roman"/>
          <w:bCs/>
          <w:sz w:val="24"/>
          <w:szCs w:val="24"/>
        </w:rPr>
        <w:t>21</w:t>
      </w:r>
      <w:r w:rsidR="00163ACE" w:rsidRPr="00C65B6E">
        <w:rPr>
          <w:rFonts w:ascii="Bookman Old Style" w:hAnsi="Bookman Old Style" w:cs="Times New Roman"/>
          <w:bCs/>
          <w:sz w:val="24"/>
          <w:szCs w:val="24"/>
        </w:rPr>
        <w:t>, when</w:t>
      </w:r>
      <w:proofErr w:type="gramEnd"/>
      <w:r w:rsidR="00163ACE" w:rsidRPr="00C65B6E">
        <w:rPr>
          <w:rFonts w:ascii="Bookman Old Style" w:hAnsi="Bookman Old Style" w:cs="Times New Roman"/>
          <w:bCs/>
          <w:sz w:val="24"/>
          <w:szCs w:val="24"/>
        </w:rPr>
        <w:t xml:space="preserve"> the availability of </w:t>
      </w:r>
      <w:r w:rsidR="00FB0D61" w:rsidRPr="00C65B6E">
        <w:rPr>
          <w:rFonts w:ascii="Bookman Old Style" w:hAnsi="Bookman Old Style" w:cs="Times New Roman"/>
          <w:bCs/>
          <w:sz w:val="24"/>
          <w:szCs w:val="24"/>
        </w:rPr>
        <w:t>DVC</w:t>
      </w:r>
      <w:r w:rsidR="002C39FB" w:rsidRPr="00C65B6E">
        <w:rPr>
          <w:rFonts w:ascii="Bookman Old Style" w:hAnsi="Bookman Old Style" w:cs="Times New Roman"/>
          <w:bCs/>
          <w:sz w:val="24"/>
          <w:szCs w:val="24"/>
        </w:rPr>
        <w:t xml:space="preserve"> thermal</w:t>
      </w:r>
      <w:r w:rsidR="00163ACE" w:rsidRPr="00C65B6E">
        <w:rPr>
          <w:rFonts w:ascii="Bookman Old Style" w:hAnsi="Bookman Old Style" w:cs="Times New Roman"/>
          <w:bCs/>
          <w:sz w:val="24"/>
          <w:szCs w:val="24"/>
        </w:rPr>
        <w:t xml:space="preserve"> generating stations was severely hit due to acute shortage of coal supply. </w:t>
      </w:r>
      <w:r w:rsidR="00760D72" w:rsidRPr="00C65B6E">
        <w:rPr>
          <w:rFonts w:ascii="Bookman Old Style" w:hAnsi="Bookman Old Style" w:cs="Times New Roman"/>
          <w:bCs/>
          <w:sz w:val="24"/>
          <w:szCs w:val="24"/>
        </w:rPr>
        <w:t>This exceptional condition was not faced by DVC alone, in</w:t>
      </w:r>
      <w:r w:rsidR="00B12B31">
        <w:rPr>
          <w:rFonts w:ascii="Bookman Old Style" w:hAnsi="Bookman Old Style" w:cs="Times New Roman"/>
          <w:bCs/>
          <w:sz w:val="24"/>
          <w:szCs w:val="24"/>
        </w:rPr>
        <w:t xml:space="preserve"> </w:t>
      </w:r>
      <w:r w:rsidR="00760D72" w:rsidRPr="00C65B6E">
        <w:rPr>
          <w:rFonts w:ascii="Bookman Old Style" w:hAnsi="Bookman Old Style" w:cs="Times New Roman"/>
          <w:bCs/>
          <w:sz w:val="24"/>
          <w:szCs w:val="24"/>
        </w:rPr>
        <w:t xml:space="preserve">fact the whole power sector of the country </w:t>
      </w:r>
      <w:r w:rsidR="00593D88" w:rsidRPr="00C65B6E">
        <w:rPr>
          <w:rFonts w:ascii="Bookman Old Style" w:hAnsi="Bookman Old Style" w:cs="Times New Roman"/>
          <w:bCs/>
          <w:sz w:val="24"/>
          <w:szCs w:val="24"/>
        </w:rPr>
        <w:t>went</w:t>
      </w:r>
      <w:r w:rsidR="00760D72" w:rsidRPr="00C65B6E">
        <w:rPr>
          <w:rFonts w:ascii="Bookman Old Style" w:hAnsi="Bookman Old Style" w:cs="Times New Roman"/>
          <w:bCs/>
          <w:sz w:val="24"/>
          <w:szCs w:val="24"/>
        </w:rPr>
        <w:t xml:space="preserve"> </w:t>
      </w:r>
      <w:r w:rsidR="00593D88" w:rsidRPr="00C65B6E">
        <w:rPr>
          <w:rFonts w:ascii="Bookman Old Style" w:hAnsi="Bookman Old Style" w:cs="Times New Roman"/>
          <w:bCs/>
          <w:sz w:val="24"/>
          <w:szCs w:val="24"/>
        </w:rPr>
        <w:t>through</w:t>
      </w:r>
      <w:r w:rsidR="00760D72" w:rsidRPr="00C65B6E">
        <w:rPr>
          <w:rFonts w:ascii="Bookman Old Style" w:hAnsi="Bookman Old Style" w:cs="Times New Roman"/>
          <w:bCs/>
          <w:sz w:val="24"/>
          <w:szCs w:val="24"/>
        </w:rPr>
        <w:t xml:space="preserve"> </w:t>
      </w:r>
      <w:r w:rsidR="00593D88" w:rsidRPr="00C65B6E">
        <w:rPr>
          <w:rFonts w:ascii="Bookman Old Style" w:hAnsi="Bookman Old Style" w:cs="Times New Roman"/>
          <w:bCs/>
          <w:sz w:val="24"/>
          <w:szCs w:val="24"/>
        </w:rPr>
        <w:t xml:space="preserve">such crisis during the </w:t>
      </w:r>
      <w:r w:rsidR="00AB58D0" w:rsidRPr="00C65B6E">
        <w:rPr>
          <w:rFonts w:ascii="Bookman Old Style" w:hAnsi="Bookman Old Style" w:cs="Times New Roman"/>
          <w:bCs/>
          <w:sz w:val="24"/>
          <w:szCs w:val="24"/>
        </w:rPr>
        <w:t>same</w:t>
      </w:r>
      <w:r w:rsidR="00593D88" w:rsidRPr="00C65B6E">
        <w:rPr>
          <w:rFonts w:ascii="Bookman Old Style" w:hAnsi="Bookman Old Style" w:cs="Times New Roman"/>
          <w:bCs/>
          <w:sz w:val="24"/>
          <w:szCs w:val="24"/>
        </w:rPr>
        <w:t xml:space="preserve"> period.  In this regard,</w:t>
      </w:r>
      <w:r w:rsidR="00AB58D0" w:rsidRPr="00C65B6E">
        <w:rPr>
          <w:rFonts w:ascii="Bookman Old Style" w:hAnsi="Bookman Old Style" w:cs="Times New Roman"/>
          <w:bCs/>
          <w:sz w:val="24"/>
          <w:szCs w:val="24"/>
        </w:rPr>
        <w:t xml:space="preserve"> copy of correspondence with </w:t>
      </w:r>
      <w:r w:rsidR="00FB0D61" w:rsidRPr="00C65B6E">
        <w:rPr>
          <w:rFonts w:ascii="Bookman Old Style" w:hAnsi="Bookman Old Style" w:cs="Times New Roman"/>
          <w:bCs/>
          <w:sz w:val="24"/>
          <w:szCs w:val="24"/>
        </w:rPr>
        <w:t>C</w:t>
      </w:r>
      <w:r w:rsidR="00AB58D0" w:rsidRPr="00C65B6E">
        <w:rPr>
          <w:rFonts w:ascii="Bookman Old Style" w:hAnsi="Bookman Old Style" w:cs="Times New Roman"/>
          <w:bCs/>
          <w:sz w:val="24"/>
          <w:szCs w:val="24"/>
        </w:rPr>
        <w:t>oal India</w:t>
      </w:r>
      <w:r w:rsidR="00FB0D61" w:rsidRPr="00C65B6E">
        <w:rPr>
          <w:rFonts w:ascii="Bookman Old Style" w:hAnsi="Bookman Old Style" w:cs="Times New Roman"/>
          <w:bCs/>
          <w:sz w:val="24"/>
          <w:szCs w:val="24"/>
        </w:rPr>
        <w:t xml:space="preserve"> Ltd.</w:t>
      </w:r>
      <w:r w:rsidR="00AB58D0" w:rsidRPr="00C65B6E">
        <w:rPr>
          <w:rFonts w:ascii="Bookman Old Style" w:hAnsi="Bookman Old Style" w:cs="Times New Roman"/>
          <w:bCs/>
          <w:sz w:val="24"/>
          <w:szCs w:val="24"/>
        </w:rPr>
        <w:t xml:space="preserve"> and</w:t>
      </w:r>
      <w:r w:rsidR="00593D88" w:rsidRPr="00C65B6E">
        <w:rPr>
          <w:rFonts w:ascii="Bookman Old Style" w:hAnsi="Bookman Old Style" w:cs="Times New Roman"/>
          <w:bCs/>
          <w:sz w:val="24"/>
          <w:szCs w:val="24"/>
        </w:rPr>
        <w:t xml:space="preserve"> a copy of news published is attached as </w:t>
      </w:r>
      <w:r w:rsidR="00593D88" w:rsidRPr="00C65B6E">
        <w:rPr>
          <w:rFonts w:ascii="Bookman Old Style" w:hAnsi="Bookman Old Style" w:cs="Times New Roman"/>
          <w:b/>
          <w:sz w:val="24"/>
          <w:szCs w:val="24"/>
        </w:rPr>
        <w:t>Annexure</w:t>
      </w:r>
      <w:r w:rsidR="003602B8" w:rsidRPr="00C65B6E">
        <w:rPr>
          <w:rFonts w:ascii="Bookman Old Style" w:hAnsi="Bookman Old Style" w:cs="Times New Roman"/>
          <w:b/>
          <w:sz w:val="24"/>
          <w:szCs w:val="24"/>
        </w:rPr>
        <w:t>–</w:t>
      </w:r>
      <w:r w:rsidR="007A40E7" w:rsidRPr="00C65B6E">
        <w:rPr>
          <w:rFonts w:ascii="Bookman Old Style" w:hAnsi="Bookman Old Style" w:cs="Times New Roman"/>
          <w:b/>
          <w:sz w:val="24"/>
          <w:szCs w:val="24"/>
        </w:rPr>
        <w:t>6</w:t>
      </w:r>
      <w:r w:rsidR="003602B8" w:rsidRPr="00C65B6E">
        <w:rPr>
          <w:rFonts w:ascii="Bookman Old Style" w:hAnsi="Bookman Old Style" w:cs="Times New Roman"/>
          <w:bCs/>
          <w:sz w:val="24"/>
          <w:szCs w:val="24"/>
        </w:rPr>
        <w:t xml:space="preserve"> </w:t>
      </w:r>
      <w:r w:rsidR="00593D88" w:rsidRPr="00C65B6E">
        <w:rPr>
          <w:rFonts w:ascii="Bookman Old Style" w:hAnsi="Bookman Old Style" w:cs="Times New Roman"/>
          <w:bCs/>
          <w:sz w:val="24"/>
          <w:szCs w:val="24"/>
        </w:rPr>
        <w:t xml:space="preserve">for </w:t>
      </w:r>
      <w:r w:rsidR="00FB0D61" w:rsidRPr="00C65B6E">
        <w:rPr>
          <w:rFonts w:ascii="Bookman Old Style" w:hAnsi="Bookman Old Style" w:cs="Times New Roman"/>
          <w:bCs/>
          <w:sz w:val="24"/>
          <w:szCs w:val="24"/>
        </w:rPr>
        <w:t xml:space="preserve">kind </w:t>
      </w:r>
      <w:r w:rsidR="00593D88" w:rsidRPr="00C65B6E">
        <w:rPr>
          <w:rFonts w:ascii="Bookman Old Style" w:hAnsi="Bookman Old Style" w:cs="Times New Roman"/>
          <w:bCs/>
          <w:sz w:val="24"/>
          <w:szCs w:val="24"/>
        </w:rPr>
        <w:t>reference</w:t>
      </w:r>
      <w:r w:rsidR="00FB0D61" w:rsidRPr="00C65B6E">
        <w:rPr>
          <w:rFonts w:ascii="Bookman Old Style" w:hAnsi="Bookman Old Style" w:cs="Times New Roman"/>
          <w:bCs/>
          <w:sz w:val="24"/>
          <w:szCs w:val="24"/>
        </w:rPr>
        <w:t xml:space="preserve"> of this Hon’ble Commission</w:t>
      </w:r>
      <w:r w:rsidR="00593D88" w:rsidRPr="00C65B6E">
        <w:rPr>
          <w:rFonts w:ascii="Bookman Old Style" w:hAnsi="Bookman Old Style" w:cs="Times New Roman"/>
          <w:bCs/>
          <w:sz w:val="24"/>
          <w:szCs w:val="24"/>
        </w:rPr>
        <w:t xml:space="preserve">. DVC did not </w:t>
      </w:r>
      <w:r w:rsidR="00AB2F80" w:rsidRPr="00C65B6E">
        <w:rPr>
          <w:rFonts w:ascii="Bookman Old Style" w:hAnsi="Bookman Old Style" w:cs="Times New Roman"/>
          <w:bCs/>
          <w:sz w:val="24"/>
          <w:szCs w:val="24"/>
        </w:rPr>
        <w:t xml:space="preserve">resort to power exchanges irrationally; </w:t>
      </w:r>
      <w:r w:rsidR="00AB58D0" w:rsidRPr="00C65B6E">
        <w:rPr>
          <w:rFonts w:ascii="Bookman Old Style" w:hAnsi="Bookman Old Style" w:cs="Times New Roman"/>
          <w:bCs/>
          <w:sz w:val="24"/>
          <w:szCs w:val="24"/>
        </w:rPr>
        <w:t>rather DVC</w:t>
      </w:r>
      <w:r w:rsidR="00AB2F80" w:rsidRPr="00C65B6E">
        <w:rPr>
          <w:rFonts w:ascii="Bookman Old Style" w:hAnsi="Bookman Old Style" w:cs="Times New Roman"/>
          <w:bCs/>
          <w:sz w:val="24"/>
          <w:szCs w:val="24"/>
        </w:rPr>
        <w:t xml:space="preserve"> </w:t>
      </w:r>
      <w:r w:rsidR="00AB58D0" w:rsidRPr="00C65B6E">
        <w:rPr>
          <w:rFonts w:ascii="Bookman Old Style" w:hAnsi="Bookman Old Style" w:cs="Times New Roman"/>
          <w:bCs/>
          <w:sz w:val="24"/>
          <w:szCs w:val="24"/>
        </w:rPr>
        <w:t xml:space="preserve">was </w:t>
      </w:r>
      <w:r w:rsidR="007A40E7" w:rsidRPr="00C65B6E">
        <w:rPr>
          <w:rFonts w:ascii="Bookman Old Style" w:hAnsi="Bookman Old Style" w:cs="Times New Roman"/>
          <w:bCs/>
          <w:sz w:val="24"/>
          <w:szCs w:val="24"/>
        </w:rPr>
        <w:t>compelled to</w:t>
      </w:r>
      <w:r w:rsidR="00AB58D0" w:rsidRPr="00C65B6E">
        <w:rPr>
          <w:rFonts w:ascii="Bookman Old Style" w:hAnsi="Bookman Old Style" w:cs="Times New Roman"/>
          <w:bCs/>
          <w:sz w:val="24"/>
          <w:szCs w:val="24"/>
        </w:rPr>
        <w:t xml:space="preserve"> </w:t>
      </w:r>
      <w:r w:rsidR="00AB2F80" w:rsidRPr="00C65B6E">
        <w:rPr>
          <w:rFonts w:ascii="Bookman Old Style" w:hAnsi="Bookman Old Style" w:cs="Times New Roman"/>
          <w:bCs/>
          <w:sz w:val="24"/>
          <w:szCs w:val="24"/>
        </w:rPr>
        <w:t>purchase power from exchanged when its own generation was not adequate to meet the demand of the firm consumers and to provide 24X7 power supply.</w:t>
      </w:r>
      <w:r w:rsidR="008A3F8D" w:rsidRPr="00C65B6E">
        <w:rPr>
          <w:rFonts w:ascii="Bookman Old Style" w:hAnsi="Bookman Old Style" w:cs="Times New Roman"/>
          <w:bCs/>
          <w:sz w:val="24"/>
          <w:szCs w:val="24"/>
        </w:rPr>
        <w:t xml:space="preserve"> DVC did not have to resort to </w:t>
      </w:r>
      <w:r w:rsidR="00B12B31">
        <w:rPr>
          <w:rFonts w:ascii="Bookman Old Style" w:hAnsi="Bookman Old Style" w:cs="Times New Roman"/>
          <w:bCs/>
          <w:sz w:val="24"/>
          <w:szCs w:val="24"/>
        </w:rPr>
        <w:t xml:space="preserve">purchase of power </w:t>
      </w:r>
      <w:r w:rsidR="00FB62D0">
        <w:rPr>
          <w:rFonts w:ascii="Bookman Old Style" w:hAnsi="Bookman Old Style" w:cs="Times New Roman"/>
          <w:bCs/>
          <w:sz w:val="24"/>
          <w:szCs w:val="24"/>
        </w:rPr>
        <w:t xml:space="preserve">from </w:t>
      </w:r>
      <w:r w:rsidR="00FB62D0" w:rsidRPr="00C65B6E">
        <w:rPr>
          <w:rFonts w:ascii="Bookman Old Style" w:hAnsi="Bookman Old Style" w:cs="Times New Roman"/>
          <w:bCs/>
          <w:sz w:val="24"/>
          <w:szCs w:val="24"/>
        </w:rPr>
        <w:t>power</w:t>
      </w:r>
      <w:r w:rsidR="008A3F8D" w:rsidRPr="00C65B6E">
        <w:rPr>
          <w:rFonts w:ascii="Bookman Old Style" w:hAnsi="Bookman Old Style" w:cs="Times New Roman"/>
          <w:bCs/>
          <w:sz w:val="24"/>
          <w:szCs w:val="24"/>
        </w:rPr>
        <w:t xml:space="preserve"> exchanges when the situation normalizes from Nov’2021</w:t>
      </w:r>
      <w:r w:rsidR="00FB0D61" w:rsidRPr="00C65B6E">
        <w:rPr>
          <w:rFonts w:ascii="Bookman Old Style" w:hAnsi="Bookman Old Style" w:cs="Times New Roman"/>
          <w:bCs/>
          <w:sz w:val="24"/>
          <w:szCs w:val="24"/>
        </w:rPr>
        <w:t xml:space="preserve"> onwards during FY 2021-22</w:t>
      </w:r>
      <w:r w:rsidR="008A3F8D" w:rsidRPr="00C65B6E">
        <w:rPr>
          <w:rFonts w:ascii="Bookman Old Style" w:hAnsi="Bookman Old Style" w:cs="Times New Roman"/>
          <w:bCs/>
          <w:sz w:val="24"/>
          <w:szCs w:val="24"/>
        </w:rPr>
        <w:t xml:space="preserve">. </w:t>
      </w:r>
    </w:p>
    <w:p w14:paraId="75E55C82" w14:textId="115E252C" w:rsidR="00575494" w:rsidRPr="00C65B6E" w:rsidRDefault="008A3F8D" w:rsidP="0028633C">
      <w:pPr>
        <w:pStyle w:val="ListParagraph"/>
        <w:spacing w:after="0" w:line="360" w:lineRule="auto"/>
        <w:ind w:left="270"/>
        <w:jc w:val="both"/>
        <w:rPr>
          <w:rFonts w:ascii="Bookman Old Style" w:hAnsi="Bookman Old Style" w:cs="Times New Roman"/>
          <w:bCs/>
          <w:sz w:val="24"/>
          <w:szCs w:val="24"/>
        </w:rPr>
      </w:pPr>
      <w:r w:rsidRPr="00C65B6E">
        <w:rPr>
          <w:rFonts w:ascii="Bookman Old Style" w:hAnsi="Bookman Old Style" w:cs="Times New Roman"/>
          <w:bCs/>
          <w:sz w:val="24"/>
          <w:szCs w:val="24"/>
        </w:rPr>
        <w:t>It is pertinent to mention here that</w:t>
      </w:r>
      <w:r w:rsidR="00AB2F80" w:rsidRPr="00C65B6E">
        <w:rPr>
          <w:rFonts w:ascii="Bookman Old Style" w:hAnsi="Bookman Old Style" w:cs="Times New Roman"/>
          <w:bCs/>
          <w:sz w:val="24"/>
          <w:szCs w:val="24"/>
        </w:rPr>
        <w:t xml:space="preserve">, as the same </w:t>
      </w:r>
      <w:proofErr w:type="gramStart"/>
      <w:r w:rsidR="00AB2F80" w:rsidRPr="00C65B6E">
        <w:rPr>
          <w:rFonts w:ascii="Bookman Old Style" w:hAnsi="Bookman Old Style" w:cs="Times New Roman"/>
          <w:bCs/>
          <w:sz w:val="24"/>
          <w:szCs w:val="24"/>
        </w:rPr>
        <w:t>crisis situation</w:t>
      </w:r>
      <w:proofErr w:type="gramEnd"/>
      <w:r w:rsidR="00AB2F80" w:rsidRPr="00C65B6E">
        <w:rPr>
          <w:rFonts w:ascii="Bookman Old Style" w:hAnsi="Bookman Old Style" w:cs="Times New Roman"/>
          <w:bCs/>
          <w:sz w:val="24"/>
          <w:szCs w:val="24"/>
        </w:rPr>
        <w:t xml:space="preserve"> was prevailed throughout the country, quite naturally the demand in the exchange market was high and commensurate supply was not present ther</w:t>
      </w:r>
      <w:r w:rsidR="00F47289" w:rsidRPr="00C65B6E">
        <w:rPr>
          <w:rFonts w:ascii="Bookman Old Style" w:hAnsi="Bookman Old Style" w:cs="Times New Roman"/>
          <w:bCs/>
          <w:sz w:val="24"/>
          <w:szCs w:val="24"/>
        </w:rPr>
        <w:t>e</w:t>
      </w:r>
      <w:r w:rsidR="00AB2F80" w:rsidRPr="00C65B6E">
        <w:rPr>
          <w:rFonts w:ascii="Bookman Old Style" w:hAnsi="Bookman Old Style" w:cs="Times New Roman"/>
          <w:bCs/>
          <w:sz w:val="24"/>
          <w:szCs w:val="24"/>
        </w:rPr>
        <w:t>. This has resulted in</w:t>
      </w:r>
      <w:r w:rsidR="00AB2F80" w:rsidRPr="00755E41">
        <w:rPr>
          <w:rFonts w:ascii="Bookman Old Style" w:hAnsi="Bookman Old Style" w:cs="Times New Roman"/>
          <w:bCs/>
          <w:sz w:val="24"/>
          <w:szCs w:val="24"/>
        </w:rPr>
        <w:t xml:space="preserve"> </w:t>
      </w:r>
      <w:r w:rsidR="00B12B31" w:rsidRPr="00755E41">
        <w:rPr>
          <w:rFonts w:ascii="Bookman Old Style" w:hAnsi="Bookman Old Style" w:cs="Times New Roman"/>
          <w:bCs/>
          <w:sz w:val="24"/>
          <w:szCs w:val="24"/>
        </w:rPr>
        <w:t xml:space="preserve">high </w:t>
      </w:r>
      <w:r w:rsidR="00FB0D61" w:rsidRPr="00C65B6E">
        <w:rPr>
          <w:rFonts w:ascii="Bookman Old Style" w:hAnsi="Bookman Old Style" w:cs="Times New Roman"/>
          <w:bCs/>
          <w:sz w:val="24"/>
          <w:szCs w:val="24"/>
        </w:rPr>
        <w:t>M</w:t>
      </w:r>
      <w:r w:rsidR="00F47289" w:rsidRPr="00C65B6E">
        <w:rPr>
          <w:rFonts w:ascii="Bookman Old Style" w:hAnsi="Bookman Old Style" w:cs="Times New Roman"/>
          <w:bCs/>
          <w:sz w:val="24"/>
          <w:szCs w:val="24"/>
        </w:rPr>
        <w:t xml:space="preserve">arket </w:t>
      </w:r>
      <w:r w:rsidR="00FB0D61" w:rsidRPr="00C65B6E">
        <w:rPr>
          <w:rFonts w:ascii="Bookman Old Style" w:hAnsi="Bookman Old Style" w:cs="Times New Roman"/>
          <w:bCs/>
          <w:sz w:val="24"/>
          <w:szCs w:val="24"/>
        </w:rPr>
        <w:t>C</w:t>
      </w:r>
      <w:r w:rsidR="00F47289" w:rsidRPr="00C65B6E">
        <w:rPr>
          <w:rFonts w:ascii="Bookman Old Style" w:hAnsi="Bookman Old Style" w:cs="Times New Roman"/>
          <w:bCs/>
          <w:sz w:val="24"/>
          <w:szCs w:val="24"/>
        </w:rPr>
        <w:t>learing</w:t>
      </w:r>
      <w:r w:rsidR="00AB2F80" w:rsidRPr="00C65B6E">
        <w:rPr>
          <w:rFonts w:ascii="Bookman Old Style" w:hAnsi="Bookman Old Style" w:cs="Times New Roman"/>
          <w:bCs/>
          <w:sz w:val="24"/>
          <w:szCs w:val="24"/>
        </w:rPr>
        <w:t xml:space="preserve"> </w:t>
      </w:r>
      <w:r w:rsidR="00FB0D61" w:rsidRPr="00C65B6E">
        <w:rPr>
          <w:rFonts w:ascii="Bookman Old Style" w:hAnsi="Bookman Old Style" w:cs="Times New Roman"/>
          <w:bCs/>
          <w:sz w:val="24"/>
          <w:szCs w:val="24"/>
        </w:rPr>
        <w:t>P</w:t>
      </w:r>
      <w:r w:rsidR="00AB2F80" w:rsidRPr="00C65B6E">
        <w:rPr>
          <w:rFonts w:ascii="Bookman Old Style" w:hAnsi="Bookman Old Style" w:cs="Times New Roman"/>
          <w:bCs/>
          <w:sz w:val="24"/>
          <w:szCs w:val="24"/>
        </w:rPr>
        <w:t>rice</w:t>
      </w:r>
      <w:r w:rsidR="003D477D" w:rsidRPr="00C65B6E">
        <w:rPr>
          <w:rFonts w:ascii="Bookman Old Style" w:hAnsi="Bookman Old Style" w:cs="Times New Roman"/>
          <w:bCs/>
          <w:sz w:val="24"/>
          <w:szCs w:val="24"/>
        </w:rPr>
        <w:t xml:space="preserve"> (MCP)</w:t>
      </w:r>
      <w:r w:rsidR="00AB2F80" w:rsidRPr="00C65B6E">
        <w:rPr>
          <w:rFonts w:ascii="Bookman Old Style" w:hAnsi="Bookman Old Style" w:cs="Times New Roman"/>
          <w:bCs/>
          <w:sz w:val="24"/>
          <w:szCs w:val="24"/>
        </w:rPr>
        <w:t xml:space="preserve"> </w:t>
      </w:r>
      <w:r w:rsidR="00F47289" w:rsidRPr="00C65B6E">
        <w:rPr>
          <w:rFonts w:ascii="Bookman Old Style" w:hAnsi="Bookman Old Style" w:cs="Times New Roman"/>
          <w:bCs/>
          <w:sz w:val="24"/>
          <w:szCs w:val="24"/>
        </w:rPr>
        <w:t>in the exchanges.</w:t>
      </w:r>
      <w:r w:rsidR="00AB2F80" w:rsidRPr="00C65B6E">
        <w:rPr>
          <w:rFonts w:ascii="Bookman Old Style" w:hAnsi="Bookman Old Style" w:cs="Times New Roman"/>
          <w:bCs/>
          <w:sz w:val="24"/>
          <w:szCs w:val="24"/>
        </w:rPr>
        <w:t xml:space="preserve"> </w:t>
      </w:r>
      <w:r w:rsidR="00F47289" w:rsidRPr="00C65B6E">
        <w:rPr>
          <w:rFonts w:ascii="Bookman Old Style" w:hAnsi="Bookman Old Style" w:cs="Times New Roman"/>
          <w:bCs/>
          <w:sz w:val="24"/>
          <w:szCs w:val="24"/>
        </w:rPr>
        <w:t xml:space="preserve">A copy of the average MCP </w:t>
      </w:r>
      <w:r w:rsidR="00AB58D0" w:rsidRPr="00C65B6E">
        <w:rPr>
          <w:rFonts w:ascii="Bookman Old Style" w:hAnsi="Bookman Old Style" w:cs="Times New Roman"/>
          <w:bCs/>
          <w:sz w:val="24"/>
          <w:szCs w:val="24"/>
        </w:rPr>
        <w:t xml:space="preserve">prevailed </w:t>
      </w:r>
      <w:r w:rsidR="00F47289" w:rsidRPr="00C65B6E">
        <w:rPr>
          <w:rFonts w:ascii="Bookman Old Style" w:hAnsi="Bookman Old Style" w:cs="Times New Roman"/>
          <w:bCs/>
          <w:sz w:val="24"/>
          <w:szCs w:val="24"/>
        </w:rPr>
        <w:t xml:space="preserve">during the </w:t>
      </w:r>
      <w:proofErr w:type="spellStart"/>
      <w:r w:rsidR="00F47289" w:rsidRPr="00C65B6E">
        <w:rPr>
          <w:rFonts w:ascii="Bookman Old Style" w:hAnsi="Bookman Old Style" w:cs="Times New Roman"/>
          <w:bCs/>
          <w:sz w:val="24"/>
          <w:szCs w:val="24"/>
        </w:rPr>
        <w:t>said</w:t>
      </w:r>
      <w:proofErr w:type="spellEnd"/>
      <w:r w:rsidR="00F47289" w:rsidRPr="00C65B6E">
        <w:rPr>
          <w:rFonts w:ascii="Bookman Old Style" w:hAnsi="Bookman Old Style" w:cs="Times New Roman"/>
          <w:bCs/>
          <w:sz w:val="24"/>
          <w:szCs w:val="24"/>
        </w:rPr>
        <w:t xml:space="preserve"> period as obtained from </w:t>
      </w:r>
      <w:r w:rsidR="00FB0D61" w:rsidRPr="00C65B6E">
        <w:rPr>
          <w:rFonts w:ascii="Bookman Old Style" w:hAnsi="Bookman Old Style" w:cs="Times New Roman"/>
          <w:bCs/>
          <w:sz w:val="24"/>
          <w:szCs w:val="24"/>
        </w:rPr>
        <w:t>Indian Energy Exchange (</w:t>
      </w:r>
      <w:r w:rsidR="00F47289" w:rsidRPr="00C65B6E">
        <w:rPr>
          <w:rFonts w:ascii="Bookman Old Style" w:hAnsi="Bookman Old Style" w:cs="Times New Roman"/>
          <w:bCs/>
          <w:sz w:val="24"/>
          <w:szCs w:val="24"/>
        </w:rPr>
        <w:t>IEX</w:t>
      </w:r>
      <w:r w:rsidR="00FB0D61" w:rsidRPr="00C65B6E">
        <w:rPr>
          <w:rFonts w:ascii="Bookman Old Style" w:hAnsi="Bookman Old Style" w:cs="Times New Roman"/>
          <w:bCs/>
          <w:sz w:val="24"/>
          <w:szCs w:val="24"/>
        </w:rPr>
        <w:t>)</w:t>
      </w:r>
      <w:r w:rsidR="00F47289" w:rsidRPr="00C65B6E">
        <w:rPr>
          <w:rFonts w:ascii="Bookman Old Style" w:hAnsi="Bookman Old Style" w:cs="Times New Roman"/>
          <w:bCs/>
          <w:sz w:val="24"/>
          <w:szCs w:val="24"/>
        </w:rPr>
        <w:t xml:space="preserve"> is attached as </w:t>
      </w:r>
      <w:r w:rsidR="00F47289" w:rsidRPr="00C65B6E">
        <w:rPr>
          <w:rFonts w:ascii="Bookman Old Style" w:hAnsi="Bookman Old Style" w:cs="Times New Roman"/>
          <w:b/>
          <w:sz w:val="24"/>
          <w:szCs w:val="24"/>
        </w:rPr>
        <w:t>Annexure-</w:t>
      </w:r>
      <w:r w:rsidR="007A40E7" w:rsidRPr="00C65B6E">
        <w:rPr>
          <w:rFonts w:ascii="Bookman Old Style" w:hAnsi="Bookman Old Style" w:cs="Times New Roman"/>
          <w:b/>
          <w:sz w:val="24"/>
          <w:szCs w:val="24"/>
        </w:rPr>
        <w:t>7</w:t>
      </w:r>
      <w:r w:rsidR="00F47289" w:rsidRPr="00C65B6E">
        <w:rPr>
          <w:rFonts w:ascii="Bookman Old Style" w:hAnsi="Bookman Old Style" w:cs="Times New Roman"/>
          <w:bCs/>
          <w:sz w:val="24"/>
          <w:szCs w:val="24"/>
        </w:rPr>
        <w:t xml:space="preserve"> for kind reference of </w:t>
      </w:r>
      <w:r w:rsidRPr="00C65B6E">
        <w:rPr>
          <w:rFonts w:ascii="Bookman Old Style" w:hAnsi="Bookman Old Style" w:cs="Times New Roman"/>
          <w:bCs/>
          <w:sz w:val="24"/>
          <w:szCs w:val="24"/>
        </w:rPr>
        <w:t>this Hon’ble</w:t>
      </w:r>
      <w:r w:rsidR="00F47289" w:rsidRPr="00C65B6E">
        <w:rPr>
          <w:rFonts w:ascii="Bookman Old Style" w:hAnsi="Bookman Old Style" w:cs="Times New Roman"/>
          <w:bCs/>
          <w:sz w:val="24"/>
          <w:szCs w:val="24"/>
        </w:rPr>
        <w:t xml:space="preserve"> commission. As, around 75% of the </w:t>
      </w:r>
      <w:r w:rsidR="00F6721F" w:rsidRPr="00C65B6E">
        <w:rPr>
          <w:rFonts w:ascii="Bookman Old Style" w:hAnsi="Bookman Old Style" w:cs="Times New Roman"/>
          <w:bCs/>
          <w:sz w:val="24"/>
          <w:szCs w:val="24"/>
        </w:rPr>
        <w:t xml:space="preserve">total </w:t>
      </w:r>
      <w:r w:rsidR="00F47289" w:rsidRPr="00C65B6E">
        <w:rPr>
          <w:rFonts w:ascii="Bookman Old Style" w:hAnsi="Bookman Old Style" w:cs="Times New Roman"/>
          <w:bCs/>
          <w:sz w:val="24"/>
          <w:szCs w:val="24"/>
        </w:rPr>
        <w:t>power procured from the exchanges</w:t>
      </w:r>
      <w:r w:rsidR="00F6721F" w:rsidRPr="00C65B6E">
        <w:rPr>
          <w:rFonts w:ascii="Bookman Old Style" w:hAnsi="Bookman Old Style" w:cs="Times New Roman"/>
          <w:bCs/>
          <w:sz w:val="24"/>
          <w:szCs w:val="24"/>
        </w:rPr>
        <w:t xml:space="preserve"> was</w:t>
      </w:r>
      <w:r w:rsidR="00F47289" w:rsidRPr="00C65B6E">
        <w:rPr>
          <w:rFonts w:ascii="Bookman Old Style" w:hAnsi="Bookman Old Style" w:cs="Times New Roman"/>
          <w:bCs/>
          <w:sz w:val="24"/>
          <w:szCs w:val="24"/>
        </w:rPr>
        <w:t xml:space="preserve"> during the month of Oct’2021 only</w:t>
      </w:r>
      <w:r w:rsidR="003D477D" w:rsidRPr="00C65B6E">
        <w:rPr>
          <w:rFonts w:ascii="Bookman Old Style" w:hAnsi="Bookman Old Style" w:cs="Times New Roman"/>
          <w:bCs/>
          <w:sz w:val="24"/>
          <w:szCs w:val="24"/>
        </w:rPr>
        <w:t>,</w:t>
      </w:r>
      <w:r w:rsidR="00F47289" w:rsidRPr="00C65B6E">
        <w:rPr>
          <w:rFonts w:ascii="Bookman Old Style" w:hAnsi="Bookman Old Style" w:cs="Times New Roman"/>
          <w:bCs/>
          <w:sz w:val="24"/>
          <w:szCs w:val="24"/>
        </w:rPr>
        <w:t xml:space="preserve"> when the MCP was </w:t>
      </w:r>
      <w:r w:rsidRPr="00C65B6E">
        <w:rPr>
          <w:rFonts w:ascii="Bookman Old Style" w:hAnsi="Bookman Old Style" w:cs="Times New Roman"/>
          <w:bCs/>
          <w:sz w:val="24"/>
          <w:szCs w:val="24"/>
        </w:rPr>
        <w:t>at peak</w:t>
      </w:r>
      <w:r w:rsidR="003D477D" w:rsidRPr="00C65B6E">
        <w:rPr>
          <w:rFonts w:ascii="Bookman Old Style" w:hAnsi="Bookman Old Style" w:cs="Times New Roman"/>
          <w:bCs/>
          <w:sz w:val="24"/>
          <w:szCs w:val="24"/>
        </w:rPr>
        <w:t>, the weightage average rate of the entire year</w:t>
      </w:r>
      <w:r w:rsidRPr="00C65B6E">
        <w:rPr>
          <w:rFonts w:ascii="Bookman Old Style" w:hAnsi="Bookman Old Style" w:cs="Times New Roman"/>
          <w:bCs/>
          <w:sz w:val="24"/>
          <w:szCs w:val="24"/>
        </w:rPr>
        <w:t xml:space="preserve"> becomes high and</w:t>
      </w:r>
      <w:r w:rsidR="003D477D" w:rsidRPr="00C65B6E">
        <w:rPr>
          <w:rFonts w:ascii="Bookman Old Style" w:hAnsi="Bookman Old Style" w:cs="Times New Roman"/>
          <w:bCs/>
          <w:sz w:val="24"/>
          <w:szCs w:val="24"/>
        </w:rPr>
        <w:t xml:space="preserve"> comes around Rs 9.01 per kWh</w:t>
      </w:r>
      <w:r w:rsidR="00FB0D61" w:rsidRPr="00C65B6E">
        <w:rPr>
          <w:rFonts w:ascii="Bookman Old Style" w:hAnsi="Bookman Old Style" w:cs="Times New Roman"/>
          <w:bCs/>
          <w:sz w:val="24"/>
          <w:szCs w:val="24"/>
        </w:rPr>
        <w:t xml:space="preserve"> for FY 2021-22</w:t>
      </w:r>
      <w:r w:rsidR="003D477D" w:rsidRPr="00C65B6E">
        <w:rPr>
          <w:rFonts w:ascii="Bookman Old Style" w:hAnsi="Bookman Old Style" w:cs="Times New Roman"/>
          <w:bCs/>
          <w:sz w:val="24"/>
          <w:szCs w:val="24"/>
        </w:rPr>
        <w:t>. In this regard month</w:t>
      </w:r>
      <w:r w:rsidR="00FB0D61" w:rsidRPr="00C65B6E">
        <w:rPr>
          <w:rFonts w:ascii="Bookman Old Style" w:hAnsi="Bookman Old Style" w:cs="Times New Roman"/>
          <w:bCs/>
          <w:sz w:val="24"/>
          <w:szCs w:val="24"/>
        </w:rPr>
        <w:t xml:space="preserve"> </w:t>
      </w:r>
      <w:r w:rsidR="003D477D" w:rsidRPr="00C65B6E">
        <w:rPr>
          <w:rFonts w:ascii="Bookman Old Style" w:hAnsi="Bookman Old Style" w:cs="Times New Roman"/>
          <w:bCs/>
          <w:sz w:val="24"/>
          <w:szCs w:val="24"/>
        </w:rPr>
        <w:t xml:space="preserve">wise details of power purchase from exchange </w:t>
      </w:r>
      <w:proofErr w:type="gramStart"/>
      <w:r w:rsidR="003D477D" w:rsidRPr="00C65B6E">
        <w:rPr>
          <w:rFonts w:ascii="Bookman Old Style" w:hAnsi="Bookman Old Style" w:cs="Times New Roman"/>
          <w:bCs/>
          <w:sz w:val="24"/>
          <w:szCs w:val="24"/>
        </w:rPr>
        <w:t>is</w:t>
      </w:r>
      <w:proofErr w:type="gramEnd"/>
      <w:r w:rsidR="003D477D" w:rsidRPr="00C65B6E">
        <w:rPr>
          <w:rFonts w:ascii="Bookman Old Style" w:hAnsi="Bookman Old Style" w:cs="Times New Roman"/>
          <w:bCs/>
          <w:sz w:val="24"/>
          <w:szCs w:val="24"/>
        </w:rPr>
        <w:t xml:space="preserve"> submitted in </w:t>
      </w:r>
      <w:r w:rsidR="003D477D" w:rsidRPr="00C65B6E">
        <w:rPr>
          <w:rFonts w:ascii="Bookman Old Style" w:hAnsi="Bookman Old Style" w:cs="Times New Roman"/>
          <w:b/>
          <w:sz w:val="24"/>
          <w:szCs w:val="24"/>
        </w:rPr>
        <w:t>Annexure</w:t>
      </w:r>
      <w:r w:rsidR="003602B8" w:rsidRPr="00C65B6E">
        <w:rPr>
          <w:rFonts w:ascii="Bookman Old Style" w:hAnsi="Bookman Old Style" w:cs="Times New Roman"/>
          <w:b/>
          <w:sz w:val="24"/>
          <w:szCs w:val="24"/>
        </w:rPr>
        <w:t>-</w:t>
      </w:r>
      <w:r w:rsidR="007A40E7" w:rsidRPr="00C65B6E">
        <w:rPr>
          <w:rFonts w:ascii="Bookman Old Style" w:hAnsi="Bookman Old Style" w:cs="Times New Roman"/>
          <w:b/>
          <w:sz w:val="24"/>
          <w:szCs w:val="24"/>
        </w:rPr>
        <w:t>8</w:t>
      </w:r>
      <w:r w:rsidR="003D477D" w:rsidRPr="00C65B6E">
        <w:rPr>
          <w:rFonts w:ascii="Bookman Old Style" w:hAnsi="Bookman Old Style" w:cs="Times New Roman"/>
          <w:bCs/>
          <w:sz w:val="24"/>
          <w:szCs w:val="24"/>
        </w:rPr>
        <w:t xml:space="preserve"> to justify the weightage average rate of Rs 9.01 per kWh. It is also evident from the table</w:t>
      </w:r>
      <w:r w:rsidR="00FB0D61" w:rsidRPr="00C65B6E">
        <w:rPr>
          <w:rFonts w:ascii="Bookman Old Style" w:hAnsi="Bookman Old Style" w:cs="Times New Roman"/>
          <w:bCs/>
          <w:sz w:val="24"/>
          <w:szCs w:val="24"/>
        </w:rPr>
        <w:t xml:space="preserve"> </w:t>
      </w:r>
      <w:r w:rsidR="00335F52" w:rsidRPr="00C65B6E">
        <w:rPr>
          <w:rFonts w:ascii="Bookman Old Style" w:hAnsi="Bookman Old Style" w:cs="Times New Roman"/>
          <w:bCs/>
          <w:sz w:val="24"/>
          <w:szCs w:val="24"/>
        </w:rPr>
        <w:t>mentioned above</w:t>
      </w:r>
      <w:r w:rsidR="003D477D" w:rsidRPr="00C65B6E">
        <w:rPr>
          <w:rFonts w:ascii="Bookman Old Style" w:hAnsi="Bookman Old Style" w:cs="Times New Roman"/>
          <w:bCs/>
          <w:sz w:val="24"/>
          <w:szCs w:val="24"/>
        </w:rPr>
        <w:t xml:space="preserve"> that, there were some slight </w:t>
      </w:r>
      <w:r w:rsidR="007A40E7" w:rsidRPr="00C65B6E">
        <w:rPr>
          <w:rFonts w:ascii="Bookman Old Style" w:hAnsi="Bookman Old Style" w:cs="Times New Roman"/>
          <w:bCs/>
          <w:sz w:val="24"/>
          <w:szCs w:val="24"/>
        </w:rPr>
        <w:t>amounts</w:t>
      </w:r>
      <w:r w:rsidR="003D477D" w:rsidRPr="00C65B6E">
        <w:rPr>
          <w:rFonts w:ascii="Bookman Old Style" w:hAnsi="Bookman Old Style" w:cs="Times New Roman"/>
          <w:bCs/>
          <w:sz w:val="24"/>
          <w:szCs w:val="24"/>
        </w:rPr>
        <w:t xml:space="preserve"> of power purchase during the others month of the year as well. </w:t>
      </w:r>
      <w:r w:rsidRPr="00C65B6E">
        <w:rPr>
          <w:rFonts w:ascii="Bookman Old Style" w:hAnsi="Bookman Old Style" w:cs="Times New Roman"/>
          <w:bCs/>
          <w:sz w:val="24"/>
          <w:szCs w:val="24"/>
        </w:rPr>
        <w:t>Such power was purchased</w:t>
      </w:r>
      <w:r w:rsidR="003D477D" w:rsidRPr="00C65B6E">
        <w:rPr>
          <w:rFonts w:ascii="Bookman Old Style" w:hAnsi="Bookman Old Style" w:cs="Times New Roman"/>
          <w:bCs/>
          <w:sz w:val="24"/>
          <w:szCs w:val="24"/>
        </w:rPr>
        <w:t xml:space="preserve"> to </w:t>
      </w:r>
      <w:r w:rsidRPr="00C65B6E">
        <w:rPr>
          <w:rFonts w:ascii="Bookman Old Style" w:hAnsi="Bookman Old Style" w:cs="Times New Roman"/>
          <w:bCs/>
          <w:sz w:val="24"/>
          <w:szCs w:val="24"/>
        </w:rPr>
        <w:t>mitigate the sudden drop in generation due to unexpected</w:t>
      </w:r>
      <w:r w:rsidR="003D477D" w:rsidRPr="00C65B6E">
        <w:rPr>
          <w:rFonts w:ascii="Bookman Old Style" w:hAnsi="Bookman Old Style" w:cs="Times New Roman"/>
          <w:bCs/>
          <w:sz w:val="24"/>
          <w:szCs w:val="24"/>
        </w:rPr>
        <w:t xml:space="preserve"> tripping</w:t>
      </w:r>
      <w:r w:rsidRPr="00C65B6E">
        <w:rPr>
          <w:rFonts w:ascii="Bookman Old Style" w:hAnsi="Bookman Old Style" w:cs="Times New Roman"/>
          <w:bCs/>
          <w:sz w:val="24"/>
          <w:szCs w:val="24"/>
        </w:rPr>
        <w:t>/unavailability</w:t>
      </w:r>
      <w:r w:rsidR="003D477D" w:rsidRPr="00C65B6E">
        <w:rPr>
          <w:rFonts w:ascii="Bookman Old Style" w:hAnsi="Bookman Old Style" w:cs="Times New Roman"/>
          <w:bCs/>
          <w:sz w:val="24"/>
          <w:szCs w:val="24"/>
        </w:rPr>
        <w:t xml:space="preserve"> of 2 or more generating</w:t>
      </w:r>
      <w:r w:rsidRPr="00C65B6E">
        <w:rPr>
          <w:rFonts w:ascii="Bookman Old Style" w:hAnsi="Bookman Old Style" w:cs="Times New Roman"/>
          <w:bCs/>
          <w:sz w:val="24"/>
          <w:szCs w:val="24"/>
        </w:rPr>
        <w:t xml:space="preserve"> units of DVC. On this backdrop DVC submits</w:t>
      </w:r>
      <w:r w:rsidR="003602B8" w:rsidRPr="00C65B6E">
        <w:rPr>
          <w:rFonts w:ascii="Bookman Old Style" w:hAnsi="Bookman Old Style" w:cs="Times New Roman"/>
          <w:bCs/>
          <w:sz w:val="24"/>
          <w:szCs w:val="24"/>
        </w:rPr>
        <w:t xml:space="preserve"> that</w:t>
      </w:r>
      <w:r w:rsidRPr="00C65B6E">
        <w:rPr>
          <w:rFonts w:ascii="Bookman Old Style" w:hAnsi="Bookman Old Style" w:cs="Times New Roman"/>
          <w:bCs/>
          <w:sz w:val="24"/>
          <w:szCs w:val="24"/>
        </w:rPr>
        <w:t xml:space="preserve">, </w:t>
      </w:r>
      <w:r w:rsidR="009B17E9" w:rsidRPr="00C65B6E">
        <w:rPr>
          <w:rFonts w:ascii="Bookman Old Style" w:hAnsi="Bookman Old Style" w:cs="Times New Roman"/>
          <w:bCs/>
          <w:sz w:val="24"/>
          <w:szCs w:val="24"/>
        </w:rPr>
        <w:t xml:space="preserve">it has purchased power from exchanges out of necessity to maintain the 24X7 uninterrupted power supply to consumers, even after burning additional </w:t>
      </w:r>
      <w:r w:rsidR="009B17E9" w:rsidRPr="00C65B6E">
        <w:rPr>
          <w:rFonts w:ascii="Bookman Old Style" w:hAnsi="Bookman Old Style" w:cs="Times New Roman"/>
          <w:bCs/>
          <w:sz w:val="24"/>
          <w:szCs w:val="24"/>
        </w:rPr>
        <w:lastRenderedPageBreak/>
        <w:t xml:space="preserve">working capital from its own pocket. According, DVC humbly prays before this Hon’ble Commission to kindly allow the cost of power purchase from </w:t>
      </w:r>
      <w:r w:rsidR="007A40E7" w:rsidRPr="00C65B6E">
        <w:rPr>
          <w:rFonts w:ascii="Bookman Old Style" w:hAnsi="Bookman Old Style" w:cs="Times New Roman"/>
          <w:bCs/>
          <w:sz w:val="24"/>
          <w:szCs w:val="24"/>
        </w:rPr>
        <w:t>exchange,</w:t>
      </w:r>
      <w:r w:rsidR="009B17E9" w:rsidRPr="00C65B6E">
        <w:rPr>
          <w:rFonts w:ascii="Bookman Old Style" w:hAnsi="Bookman Old Style" w:cs="Times New Roman"/>
          <w:bCs/>
          <w:sz w:val="24"/>
          <w:szCs w:val="24"/>
        </w:rPr>
        <w:t xml:space="preserve"> and which has been </w:t>
      </w:r>
      <w:r w:rsidR="00F6721F" w:rsidRPr="00C65B6E">
        <w:rPr>
          <w:rFonts w:ascii="Bookman Old Style" w:hAnsi="Bookman Old Style" w:cs="Times New Roman"/>
          <w:bCs/>
          <w:sz w:val="24"/>
          <w:szCs w:val="24"/>
        </w:rPr>
        <w:t>utilized</w:t>
      </w:r>
      <w:r w:rsidR="009B17E9" w:rsidRPr="00C65B6E">
        <w:rPr>
          <w:rFonts w:ascii="Bookman Old Style" w:hAnsi="Bookman Old Style" w:cs="Times New Roman"/>
          <w:bCs/>
          <w:sz w:val="24"/>
          <w:szCs w:val="24"/>
        </w:rPr>
        <w:t xml:space="preserve"> by the consumers.</w:t>
      </w:r>
    </w:p>
    <w:p w14:paraId="41F6B3DC" w14:textId="77777777" w:rsidR="003D477D" w:rsidRPr="00C65B6E" w:rsidRDefault="003D477D" w:rsidP="0028633C">
      <w:pPr>
        <w:pStyle w:val="ListParagraph"/>
        <w:spacing w:after="0" w:line="360" w:lineRule="auto"/>
        <w:ind w:left="270"/>
        <w:jc w:val="both"/>
        <w:rPr>
          <w:rFonts w:ascii="Bookman Old Style" w:hAnsi="Bookman Old Style" w:cs="Times New Roman"/>
          <w:bCs/>
          <w:sz w:val="24"/>
          <w:szCs w:val="24"/>
        </w:rPr>
      </w:pPr>
    </w:p>
    <w:p w14:paraId="6F96BAF1" w14:textId="24BA711D" w:rsidR="0002175F" w:rsidRPr="00C65B6E" w:rsidRDefault="004B7FC5" w:rsidP="001E7CEE">
      <w:pPr>
        <w:pStyle w:val="ListParagraph"/>
        <w:spacing w:after="0" w:line="360" w:lineRule="auto"/>
        <w:ind w:left="270"/>
        <w:jc w:val="both"/>
        <w:rPr>
          <w:rFonts w:ascii="Bookman Old Style" w:hAnsi="Bookman Old Style" w:cs="Times New Roman"/>
          <w:bCs/>
          <w:sz w:val="24"/>
          <w:szCs w:val="24"/>
        </w:rPr>
      </w:pPr>
      <w:r w:rsidRPr="00C65B6E">
        <w:rPr>
          <w:rFonts w:ascii="Bookman Old Style" w:hAnsi="Bookman Old Style" w:cs="Times New Roman"/>
          <w:bCs/>
          <w:sz w:val="24"/>
          <w:szCs w:val="24"/>
        </w:rPr>
        <w:t>In similar line DVC also submits that</w:t>
      </w:r>
      <w:r w:rsidR="005D64FD" w:rsidRPr="00C65B6E">
        <w:rPr>
          <w:rFonts w:ascii="Bookman Old Style" w:hAnsi="Bookman Old Style" w:cs="Times New Roman"/>
          <w:bCs/>
          <w:sz w:val="24"/>
          <w:szCs w:val="24"/>
        </w:rPr>
        <w:t xml:space="preserve">, </w:t>
      </w:r>
      <w:r w:rsidR="00895507" w:rsidRPr="00C65B6E">
        <w:rPr>
          <w:rFonts w:ascii="Bookman Old Style" w:hAnsi="Bookman Old Style" w:cs="Times New Roman"/>
          <w:bCs/>
          <w:sz w:val="24"/>
          <w:szCs w:val="24"/>
        </w:rPr>
        <w:t>Unscheduled</w:t>
      </w:r>
      <w:r w:rsidR="005D64FD" w:rsidRPr="00C65B6E">
        <w:rPr>
          <w:rFonts w:ascii="Bookman Old Style" w:hAnsi="Bookman Old Style" w:cs="Times New Roman"/>
          <w:bCs/>
          <w:sz w:val="24"/>
          <w:szCs w:val="24"/>
        </w:rPr>
        <w:t xml:space="preserve"> Interchange</w:t>
      </w:r>
      <w:r w:rsidR="00335F52" w:rsidRPr="00C65B6E">
        <w:rPr>
          <w:rFonts w:ascii="Bookman Old Style" w:hAnsi="Bookman Old Style" w:cs="Times New Roman"/>
          <w:bCs/>
          <w:sz w:val="24"/>
          <w:szCs w:val="24"/>
        </w:rPr>
        <w:t xml:space="preserve"> (UI)</w:t>
      </w:r>
      <w:r w:rsidR="005D64FD" w:rsidRPr="00C65B6E">
        <w:rPr>
          <w:rFonts w:ascii="Bookman Old Style" w:hAnsi="Bookman Old Style" w:cs="Times New Roman"/>
          <w:bCs/>
          <w:sz w:val="24"/>
          <w:szCs w:val="24"/>
        </w:rPr>
        <w:t xml:space="preserve"> </w:t>
      </w:r>
      <w:r w:rsidR="00895507" w:rsidRPr="00C65B6E">
        <w:rPr>
          <w:rFonts w:ascii="Bookman Old Style" w:hAnsi="Bookman Old Style" w:cs="Times New Roman"/>
          <w:bCs/>
          <w:sz w:val="24"/>
          <w:szCs w:val="24"/>
        </w:rPr>
        <w:t xml:space="preserve">is also a dynamic </w:t>
      </w:r>
      <w:r w:rsidR="007A40E7" w:rsidRPr="00C65B6E">
        <w:rPr>
          <w:rFonts w:ascii="Bookman Old Style" w:hAnsi="Bookman Old Style" w:cs="Times New Roman"/>
          <w:bCs/>
          <w:sz w:val="24"/>
          <w:szCs w:val="24"/>
        </w:rPr>
        <w:t>phenomenon,</w:t>
      </w:r>
      <w:r w:rsidR="00335F52" w:rsidRPr="00C65B6E">
        <w:rPr>
          <w:rFonts w:ascii="Bookman Old Style" w:hAnsi="Bookman Old Style" w:cs="Times New Roman"/>
          <w:bCs/>
          <w:sz w:val="24"/>
          <w:szCs w:val="24"/>
        </w:rPr>
        <w:t xml:space="preserve"> and</w:t>
      </w:r>
      <w:r w:rsidR="00895507" w:rsidRPr="00C65B6E">
        <w:rPr>
          <w:rFonts w:ascii="Bookman Old Style" w:hAnsi="Bookman Old Style" w:cs="Times New Roman"/>
          <w:bCs/>
          <w:sz w:val="24"/>
          <w:szCs w:val="24"/>
        </w:rPr>
        <w:t xml:space="preserve"> the instantaneous </w:t>
      </w:r>
      <w:r w:rsidR="00E5342C" w:rsidRPr="00C65B6E">
        <w:rPr>
          <w:rFonts w:ascii="Bookman Old Style" w:hAnsi="Bookman Old Style" w:cs="Times New Roman"/>
          <w:bCs/>
          <w:sz w:val="24"/>
          <w:szCs w:val="24"/>
        </w:rPr>
        <w:t xml:space="preserve">mismatch </w:t>
      </w:r>
      <w:r w:rsidRPr="00C65B6E">
        <w:rPr>
          <w:rFonts w:ascii="Bookman Old Style" w:hAnsi="Bookman Old Style" w:cs="Times New Roman"/>
          <w:bCs/>
          <w:sz w:val="24"/>
          <w:szCs w:val="24"/>
        </w:rPr>
        <w:t xml:space="preserve">of </w:t>
      </w:r>
      <w:r w:rsidR="00895507" w:rsidRPr="00C65B6E">
        <w:rPr>
          <w:rFonts w:ascii="Bookman Old Style" w:hAnsi="Bookman Old Style" w:cs="Times New Roman"/>
          <w:bCs/>
          <w:sz w:val="24"/>
          <w:szCs w:val="24"/>
        </w:rPr>
        <w:t xml:space="preserve">demand and supply is met through the UI mechanism. The </w:t>
      </w:r>
      <w:r w:rsidRPr="00C65B6E">
        <w:rPr>
          <w:rFonts w:ascii="Bookman Old Style" w:hAnsi="Bookman Old Style" w:cs="Times New Roman"/>
          <w:bCs/>
          <w:sz w:val="24"/>
          <w:szCs w:val="24"/>
        </w:rPr>
        <w:t>table mentioned above</w:t>
      </w:r>
      <w:r w:rsidR="00895507" w:rsidRPr="00C65B6E">
        <w:rPr>
          <w:rFonts w:ascii="Bookman Old Style" w:hAnsi="Bookman Old Style" w:cs="Times New Roman"/>
          <w:bCs/>
          <w:sz w:val="24"/>
          <w:szCs w:val="24"/>
        </w:rPr>
        <w:t xml:space="preserve"> depicts that, there was not always UI in drawal mode, </w:t>
      </w:r>
      <w:r w:rsidR="00E5342C" w:rsidRPr="00C65B6E">
        <w:rPr>
          <w:rFonts w:ascii="Bookman Old Style" w:hAnsi="Bookman Old Style" w:cs="Times New Roman"/>
          <w:bCs/>
          <w:sz w:val="24"/>
          <w:szCs w:val="24"/>
        </w:rPr>
        <w:t xml:space="preserve">DVC has also exported power through UI, </w:t>
      </w:r>
      <w:r w:rsidR="00895507" w:rsidRPr="00C65B6E">
        <w:rPr>
          <w:rFonts w:ascii="Bookman Old Style" w:hAnsi="Bookman Old Style" w:cs="Times New Roman"/>
          <w:bCs/>
          <w:sz w:val="24"/>
          <w:szCs w:val="24"/>
        </w:rPr>
        <w:t>when there was adequate generation</w:t>
      </w:r>
      <w:r w:rsidR="00E5342C" w:rsidRPr="00C65B6E">
        <w:rPr>
          <w:rFonts w:ascii="Bookman Old Style" w:hAnsi="Bookman Old Style" w:cs="Times New Roman"/>
          <w:bCs/>
          <w:sz w:val="24"/>
          <w:szCs w:val="24"/>
        </w:rPr>
        <w:t>.</w:t>
      </w:r>
      <w:r w:rsidR="00895507" w:rsidRPr="00C65B6E">
        <w:rPr>
          <w:rFonts w:ascii="Bookman Old Style" w:hAnsi="Bookman Old Style" w:cs="Times New Roman"/>
          <w:bCs/>
          <w:sz w:val="24"/>
          <w:szCs w:val="24"/>
        </w:rPr>
        <w:t xml:space="preserve"> </w:t>
      </w:r>
      <w:r w:rsidR="0028633C" w:rsidRPr="00C65B6E">
        <w:rPr>
          <w:rFonts w:ascii="Bookman Old Style" w:hAnsi="Bookman Old Style" w:cs="Times New Roman"/>
          <w:bCs/>
          <w:sz w:val="24"/>
          <w:szCs w:val="24"/>
        </w:rPr>
        <w:t>Therefore, on yearly basis it may apparent, that power was purchased through UI drawal</w:t>
      </w:r>
      <w:r w:rsidR="00E5342C" w:rsidRPr="00C65B6E">
        <w:rPr>
          <w:rFonts w:ascii="Bookman Old Style" w:hAnsi="Bookman Old Style" w:cs="Times New Roman"/>
          <w:bCs/>
          <w:sz w:val="24"/>
          <w:szCs w:val="24"/>
        </w:rPr>
        <w:t>,</w:t>
      </w:r>
      <w:r w:rsidR="0028633C" w:rsidRPr="00C65B6E">
        <w:rPr>
          <w:rFonts w:ascii="Bookman Old Style" w:hAnsi="Bookman Old Style" w:cs="Times New Roman"/>
          <w:bCs/>
          <w:sz w:val="24"/>
          <w:szCs w:val="24"/>
        </w:rPr>
        <w:t xml:space="preserve"> </w:t>
      </w:r>
      <w:proofErr w:type="gramStart"/>
      <w:r w:rsidR="0028633C" w:rsidRPr="00C65B6E">
        <w:rPr>
          <w:rFonts w:ascii="Bookman Old Style" w:hAnsi="Bookman Old Style" w:cs="Times New Roman"/>
          <w:bCs/>
          <w:sz w:val="24"/>
          <w:szCs w:val="24"/>
        </w:rPr>
        <w:t>in spite of</w:t>
      </w:r>
      <w:proofErr w:type="gramEnd"/>
      <w:r w:rsidR="0028633C" w:rsidRPr="00C65B6E">
        <w:rPr>
          <w:rFonts w:ascii="Bookman Old Style" w:hAnsi="Bookman Old Style" w:cs="Times New Roman"/>
          <w:bCs/>
          <w:sz w:val="24"/>
          <w:szCs w:val="24"/>
        </w:rPr>
        <w:t xml:space="preserve"> the availability of DVC generating stations, however, if day to day scenario is analyzed, it can be found that there was absolute necessity to draw power through UI mode to maintain the uninterrupted Power Supply.</w:t>
      </w:r>
      <w:r w:rsidR="0002175F" w:rsidRPr="00C65B6E">
        <w:rPr>
          <w:rFonts w:ascii="Bookman Old Style" w:hAnsi="Bookman Old Style" w:cs="Times New Roman"/>
          <w:bCs/>
          <w:sz w:val="24"/>
          <w:szCs w:val="24"/>
        </w:rPr>
        <w:t xml:space="preserve"> More specifically during the period Aug’21 to Oct’21, UI drawal was more due to low availability of own generation of DVC.</w:t>
      </w:r>
      <w:r w:rsidR="0028633C" w:rsidRPr="00C65B6E">
        <w:rPr>
          <w:rFonts w:ascii="Bookman Old Style" w:hAnsi="Bookman Old Style" w:cs="Times New Roman"/>
          <w:bCs/>
          <w:sz w:val="24"/>
          <w:szCs w:val="24"/>
        </w:rPr>
        <w:t xml:space="preserve"> </w:t>
      </w:r>
      <w:r w:rsidR="002A6063" w:rsidRPr="00C65B6E">
        <w:rPr>
          <w:rFonts w:ascii="Bookman Old Style" w:hAnsi="Bookman Old Style" w:cs="Times New Roman"/>
          <w:bCs/>
          <w:sz w:val="24"/>
          <w:szCs w:val="24"/>
        </w:rPr>
        <w:t>In this r</w:t>
      </w:r>
      <w:r w:rsidR="0002175F" w:rsidRPr="00C65B6E">
        <w:rPr>
          <w:rFonts w:ascii="Bookman Old Style" w:hAnsi="Bookman Old Style" w:cs="Times New Roman"/>
          <w:bCs/>
          <w:sz w:val="24"/>
          <w:szCs w:val="24"/>
        </w:rPr>
        <w:t xml:space="preserve">egard as directed by this Hon’ble Commission a summary statement is attached herewith as </w:t>
      </w:r>
      <w:r w:rsidR="0002175F" w:rsidRPr="00C65B6E">
        <w:rPr>
          <w:rFonts w:ascii="Bookman Old Style" w:hAnsi="Bookman Old Style" w:cs="Times New Roman"/>
          <w:b/>
          <w:sz w:val="24"/>
          <w:szCs w:val="24"/>
        </w:rPr>
        <w:t>Annexure</w:t>
      </w:r>
      <w:r w:rsidR="007A40E7" w:rsidRPr="00C65B6E">
        <w:rPr>
          <w:rFonts w:ascii="Bookman Old Style" w:hAnsi="Bookman Old Style" w:cs="Times New Roman"/>
          <w:b/>
          <w:sz w:val="24"/>
          <w:szCs w:val="24"/>
        </w:rPr>
        <w:t>-9</w:t>
      </w:r>
      <w:r w:rsidR="0002175F" w:rsidRPr="00C65B6E">
        <w:rPr>
          <w:rFonts w:ascii="Bookman Old Style" w:hAnsi="Bookman Old Style" w:cs="Times New Roman"/>
          <w:bCs/>
          <w:sz w:val="24"/>
          <w:szCs w:val="24"/>
        </w:rPr>
        <w:t>.</w:t>
      </w:r>
    </w:p>
    <w:p w14:paraId="20876228" w14:textId="115C6242" w:rsidR="00B93291" w:rsidRPr="00C65B6E" w:rsidRDefault="0002175F" w:rsidP="0028633C">
      <w:pPr>
        <w:pStyle w:val="ListParagraph"/>
        <w:spacing w:after="0" w:line="360" w:lineRule="auto"/>
        <w:ind w:left="270"/>
        <w:jc w:val="both"/>
        <w:rPr>
          <w:rFonts w:ascii="Bookman Old Style" w:hAnsi="Bookman Old Style" w:cs="Times New Roman"/>
          <w:bCs/>
          <w:sz w:val="24"/>
          <w:szCs w:val="24"/>
        </w:rPr>
      </w:pPr>
      <w:r w:rsidRPr="00C65B6E">
        <w:rPr>
          <w:rFonts w:ascii="Bookman Old Style" w:hAnsi="Bookman Old Style" w:cs="Times New Roman"/>
          <w:bCs/>
          <w:sz w:val="24"/>
          <w:szCs w:val="24"/>
        </w:rPr>
        <w:t>Regarding the overall rate of Rs.</w:t>
      </w:r>
      <w:r w:rsidR="00AC7A7A" w:rsidRPr="00C65B6E">
        <w:rPr>
          <w:rFonts w:ascii="Bookman Old Style" w:hAnsi="Bookman Old Style" w:cs="Times New Roman"/>
          <w:bCs/>
          <w:sz w:val="24"/>
          <w:szCs w:val="24"/>
        </w:rPr>
        <w:t xml:space="preserve"> 90.10 per kWh fr</w:t>
      </w:r>
      <w:r w:rsidR="00335F52" w:rsidRPr="00C65B6E">
        <w:rPr>
          <w:rFonts w:ascii="Bookman Old Style" w:hAnsi="Bookman Old Style" w:cs="Times New Roman"/>
          <w:bCs/>
          <w:sz w:val="24"/>
          <w:szCs w:val="24"/>
        </w:rPr>
        <w:t>om</w:t>
      </w:r>
      <w:r w:rsidR="00AC7A7A" w:rsidRPr="00C65B6E">
        <w:rPr>
          <w:rFonts w:ascii="Bookman Old Style" w:hAnsi="Bookman Old Style" w:cs="Times New Roman"/>
          <w:bCs/>
          <w:sz w:val="24"/>
          <w:szCs w:val="24"/>
        </w:rPr>
        <w:t xml:space="preserve"> UI, </w:t>
      </w:r>
      <w:r w:rsidR="007A40E7" w:rsidRPr="00C65B6E">
        <w:rPr>
          <w:rFonts w:ascii="Bookman Old Style" w:hAnsi="Bookman Old Style" w:cs="Times New Roman"/>
          <w:bCs/>
          <w:sz w:val="24"/>
          <w:szCs w:val="24"/>
        </w:rPr>
        <w:t>as pointed</w:t>
      </w:r>
      <w:r w:rsidR="00AC7A7A" w:rsidRPr="00C65B6E">
        <w:rPr>
          <w:rFonts w:ascii="Bookman Old Style" w:hAnsi="Bookman Old Style" w:cs="Times New Roman"/>
          <w:bCs/>
          <w:sz w:val="24"/>
          <w:szCs w:val="24"/>
        </w:rPr>
        <w:t xml:space="preserve"> out by this Hon’ble Commission, it is clarified that it does not reflect the true picture of the </w:t>
      </w:r>
      <w:r w:rsidR="004B7FC5" w:rsidRPr="00C65B6E">
        <w:rPr>
          <w:rFonts w:ascii="Bookman Old Style" w:hAnsi="Bookman Old Style" w:cs="Times New Roman"/>
          <w:bCs/>
          <w:sz w:val="24"/>
          <w:szCs w:val="24"/>
        </w:rPr>
        <w:t xml:space="preserve">actual </w:t>
      </w:r>
      <w:r w:rsidR="00AC7A7A" w:rsidRPr="00C65B6E">
        <w:rPr>
          <w:rFonts w:ascii="Bookman Old Style" w:hAnsi="Bookman Old Style" w:cs="Times New Roman"/>
          <w:bCs/>
          <w:sz w:val="24"/>
          <w:szCs w:val="24"/>
        </w:rPr>
        <w:t>scenario. During some months there was UI drawal for which DVC paid UI Charges and at the same time there was UI export during some other months for which DVC received money from the UI pool account. During UI import DVC has paid @ Rs</w:t>
      </w:r>
      <w:r w:rsidR="00B648E0" w:rsidRPr="00C65B6E">
        <w:rPr>
          <w:rFonts w:ascii="Bookman Old Style" w:hAnsi="Bookman Old Style" w:cs="Times New Roman"/>
          <w:bCs/>
          <w:sz w:val="24"/>
          <w:szCs w:val="24"/>
        </w:rPr>
        <w:t>. 10.70</w:t>
      </w:r>
      <w:r w:rsidR="00AC7A7A" w:rsidRPr="00C65B6E">
        <w:rPr>
          <w:rFonts w:ascii="Bookman Old Style" w:hAnsi="Bookman Old Style" w:cs="Times New Roman"/>
          <w:bCs/>
          <w:sz w:val="24"/>
          <w:szCs w:val="24"/>
        </w:rPr>
        <w:t xml:space="preserve"> per kWh </w:t>
      </w:r>
      <w:r w:rsidR="00335F52" w:rsidRPr="00C65B6E">
        <w:rPr>
          <w:rFonts w:ascii="Bookman Old Style" w:hAnsi="Bookman Old Style" w:cs="Times New Roman"/>
          <w:bCs/>
          <w:sz w:val="24"/>
          <w:szCs w:val="24"/>
        </w:rPr>
        <w:t>a</w:t>
      </w:r>
      <w:r w:rsidR="00AC7A7A" w:rsidRPr="00C65B6E">
        <w:rPr>
          <w:rFonts w:ascii="Bookman Old Style" w:hAnsi="Bookman Old Style" w:cs="Times New Roman"/>
          <w:bCs/>
          <w:sz w:val="24"/>
          <w:szCs w:val="24"/>
        </w:rPr>
        <w:t xml:space="preserve">nd in the UI export mode DVC has received money from UI pool account @ Rs. </w:t>
      </w:r>
      <w:r w:rsidR="00B648E0" w:rsidRPr="00C65B6E">
        <w:rPr>
          <w:rFonts w:ascii="Bookman Old Style" w:hAnsi="Bookman Old Style" w:cs="Times New Roman"/>
          <w:bCs/>
          <w:sz w:val="24"/>
          <w:szCs w:val="24"/>
        </w:rPr>
        <w:t xml:space="preserve">3.17 </w:t>
      </w:r>
      <w:r w:rsidR="00AC7A7A" w:rsidRPr="00C65B6E">
        <w:rPr>
          <w:rFonts w:ascii="Bookman Old Style" w:hAnsi="Bookman Old Style" w:cs="Times New Roman"/>
          <w:bCs/>
          <w:sz w:val="24"/>
          <w:szCs w:val="24"/>
        </w:rPr>
        <w:t>Per kWh</w:t>
      </w:r>
      <w:r w:rsidR="00335F52" w:rsidRPr="00C65B6E">
        <w:rPr>
          <w:rFonts w:ascii="Bookman Old Style" w:hAnsi="Bookman Old Style" w:cs="Times New Roman"/>
          <w:bCs/>
          <w:sz w:val="24"/>
          <w:szCs w:val="24"/>
        </w:rPr>
        <w:t>.</w:t>
      </w:r>
      <w:r w:rsidR="00AC7A7A" w:rsidRPr="00C65B6E">
        <w:rPr>
          <w:rFonts w:ascii="Bookman Old Style" w:hAnsi="Bookman Old Style" w:cs="Times New Roman"/>
          <w:bCs/>
          <w:sz w:val="24"/>
          <w:szCs w:val="24"/>
        </w:rPr>
        <w:t xml:space="preserve"> </w:t>
      </w:r>
      <w:r w:rsidR="00BA12F4" w:rsidRPr="00C65B6E">
        <w:rPr>
          <w:rFonts w:ascii="Bookman Old Style" w:hAnsi="Bookman Old Style" w:cs="Times New Roman"/>
          <w:bCs/>
          <w:sz w:val="24"/>
          <w:szCs w:val="24"/>
        </w:rPr>
        <w:t xml:space="preserve">At no point of time the rate of UI has reached to 90.10 per kWh as has been pointed out by this Hon’ble </w:t>
      </w:r>
      <w:r w:rsidR="00335F52" w:rsidRPr="00C65B6E">
        <w:rPr>
          <w:rFonts w:ascii="Bookman Old Style" w:hAnsi="Bookman Old Style" w:cs="Times New Roman"/>
          <w:bCs/>
          <w:sz w:val="24"/>
          <w:szCs w:val="24"/>
        </w:rPr>
        <w:t>Commission</w:t>
      </w:r>
      <w:r w:rsidR="00BA12F4" w:rsidRPr="00C65B6E">
        <w:rPr>
          <w:rFonts w:ascii="Bookman Old Style" w:hAnsi="Bookman Old Style" w:cs="Times New Roman"/>
          <w:bCs/>
          <w:sz w:val="24"/>
          <w:szCs w:val="24"/>
        </w:rPr>
        <w:t xml:space="preserve">. </w:t>
      </w:r>
      <w:r w:rsidR="002E2F32" w:rsidRPr="00C65B6E">
        <w:rPr>
          <w:rFonts w:ascii="Bookman Old Style" w:hAnsi="Bookman Old Style" w:cs="Times New Roman"/>
          <w:bCs/>
          <w:sz w:val="24"/>
          <w:szCs w:val="24"/>
        </w:rPr>
        <w:t xml:space="preserve">Reasons for high purchase rate for UI import is that, during the period of scarcity of coal the MCP </w:t>
      </w:r>
      <w:r w:rsidR="004B7FC5" w:rsidRPr="00C65B6E">
        <w:rPr>
          <w:rFonts w:ascii="Bookman Old Style" w:hAnsi="Bookman Old Style" w:cs="Times New Roman"/>
          <w:bCs/>
          <w:sz w:val="24"/>
          <w:szCs w:val="24"/>
        </w:rPr>
        <w:t>at the</w:t>
      </w:r>
      <w:r w:rsidR="002E2F32" w:rsidRPr="00C65B6E">
        <w:rPr>
          <w:rFonts w:ascii="Bookman Old Style" w:hAnsi="Bookman Old Style" w:cs="Times New Roman"/>
          <w:bCs/>
          <w:sz w:val="24"/>
          <w:szCs w:val="24"/>
        </w:rPr>
        <w:t xml:space="preserve"> exchanges was high, and the UI rate is linked with the MCP</w:t>
      </w:r>
      <w:r w:rsidR="004B7FC5" w:rsidRPr="00C65B6E">
        <w:rPr>
          <w:rFonts w:ascii="Bookman Old Style" w:hAnsi="Bookman Old Style" w:cs="Times New Roman"/>
          <w:bCs/>
          <w:sz w:val="24"/>
          <w:szCs w:val="24"/>
        </w:rPr>
        <w:t xml:space="preserve"> of exchange</w:t>
      </w:r>
      <w:r w:rsidR="002E2F32" w:rsidRPr="00C65B6E">
        <w:rPr>
          <w:rFonts w:ascii="Bookman Old Style" w:hAnsi="Bookman Old Style" w:cs="Times New Roman"/>
          <w:bCs/>
          <w:sz w:val="24"/>
          <w:szCs w:val="24"/>
        </w:rPr>
        <w:t xml:space="preserve">. </w:t>
      </w:r>
    </w:p>
    <w:p w14:paraId="60291507" w14:textId="1E3C1BBC" w:rsidR="00D64C4D" w:rsidRPr="00C65B6E" w:rsidRDefault="00335F52" w:rsidP="001E7CEE">
      <w:pPr>
        <w:pStyle w:val="ListParagraph"/>
        <w:spacing w:after="0" w:line="360" w:lineRule="auto"/>
        <w:ind w:left="270"/>
        <w:jc w:val="both"/>
        <w:rPr>
          <w:rFonts w:ascii="Bookman Old Style" w:hAnsi="Bookman Old Style" w:cs="Times New Roman"/>
          <w:bCs/>
          <w:sz w:val="24"/>
          <w:szCs w:val="24"/>
        </w:rPr>
      </w:pPr>
      <w:r w:rsidRPr="00C65B6E">
        <w:rPr>
          <w:rFonts w:ascii="Bookman Old Style" w:hAnsi="Bookman Old Style" w:cs="Times New Roman"/>
          <w:bCs/>
          <w:sz w:val="24"/>
          <w:szCs w:val="24"/>
        </w:rPr>
        <w:t xml:space="preserve">Therefore, </w:t>
      </w:r>
      <w:r w:rsidR="0028633C" w:rsidRPr="00C65B6E">
        <w:rPr>
          <w:rFonts w:ascii="Bookman Old Style" w:hAnsi="Bookman Old Style" w:cs="Times New Roman"/>
          <w:bCs/>
          <w:sz w:val="24"/>
          <w:szCs w:val="24"/>
        </w:rPr>
        <w:t xml:space="preserve">DVC prays before this Hon’ble Commission to allow the cost of purchase through UI import, as such purchase was beyond control of DVC. </w:t>
      </w:r>
    </w:p>
    <w:p w14:paraId="0300C27C" w14:textId="474DD860" w:rsidR="001E7CEE" w:rsidRDefault="001E7CEE" w:rsidP="001E7CEE">
      <w:pPr>
        <w:pStyle w:val="ListParagraph"/>
        <w:spacing w:after="0" w:line="360" w:lineRule="auto"/>
        <w:ind w:left="270"/>
        <w:jc w:val="both"/>
        <w:rPr>
          <w:rFonts w:ascii="Bookman Old Style" w:hAnsi="Bookman Old Style" w:cs="Times New Roman"/>
          <w:bCs/>
          <w:sz w:val="24"/>
          <w:szCs w:val="24"/>
        </w:rPr>
      </w:pPr>
    </w:p>
    <w:p w14:paraId="1072A3EF" w14:textId="1907BF20" w:rsidR="00FB62D0" w:rsidRDefault="00FB62D0" w:rsidP="001E7CEE">
      <w:pPr>
        <w:pStyle w:val="ListParagraph"/>
        <w:spacing w:after="0" w:line="360" w:lineRule="auto"/>
        <w:ind w:left="270"/>
        <w:jc w:val="both"/>
        <w:rPr>
          <w:rFonts w:ascii="Bookman Old Style" w:hAnsi="Bookman Old Style" w:cs="Times New Roman"/>
          <w:bCs/>
          <w:sz w:val="24"/>
          <w:szCs w:val="24"/>
        </w:rPr>
      </w:pPr>
    </w:p>
    <w:p w14:paraId="593BE40C" w14:textId="69A88DC1" w:rsidR="00FB62D0" w:rsidRDefault="00FB62D0" w:rsidP="001E7CEE">
      <w:pPr>
        <w:pStyle w:val="ListParagraph"/>
        <w:spacing w:after="0" w:line="360" w:lineRule="auto"/>
        <w:ind w:left="270"/>
        <w:jc w:val="both"/>
        <w:rPr>
          <w:rFonts w:ascii="Bookman Old Style" w:hAnsi="Bookman Old Style" w:cs="Times New Roman"/>
          <w:bCs/>
          <w:sz w:val="24"/>
          <w:szCs w:val="24"/>
        </w:rPr>
      </w:pPr>
    </w:p>
    <w:p w14:paraId="02530673" w14:textId="77777777" w:rsidR="00FB62D0" w:rsidRPr="00C65B6E" w:rsidRDefault="00FB62D0" w:rsidP="001E7CEE">
      <w:pPr>
        <w:pStyle w:val="ListParagraph"/>
        <w:spacing w:after="0" w:line="360" w:lineRule="auto"/>
        <w:ind w:left="270"/>
        <w:jc w:val="both"/>
        <w:rPr>
          <w:rFonts w:ascii="Bookman Old Style" w:hAnsi="Bookman Old Style" w:cs="Times New Roman"/>
          <w:bCs/>
          <w:sz w:val="24"/>
          <w:szCs w:val="24"/>
        </w:rPr>
      </w:pPr>
    </w:p>
    <w:p w14:paraId="4CAE711B" w14:textId="3B2C6CE1" w:rsidR="0028633C" w:rsidRPr="00C65B6E" w:rsidRDefault="0028633C" w:rsidP="0028633C">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lastRenderedPageBreak/>
        <w:t xml:space="preserve"> Reply in Sl. No. </w:t>
      </w:r>
      <w:r w:rsidR="00AF46C3" w:rsidRPr="00C65B6E">
        <w:rPr>
          <w:rFonts w:ascii="Times New Roman" w:hAnsi="Times New Roman" w:cs="Times New Roman"/>
          <w:b/>
          <w:bCs/>
          <w:sz w:val="28"/>
          <w:szCs w:val="28"/>
          <w:u w:val="single"/>
        </w:rPr>
        <w:t>8</w:t>
      </w:r>
      <w:r w:rsidRPr="00C65B6E">
        <w:rPr>
          <w:rFonts w:ascii="Times New Roman" w:hAnsi="Times New Roman" w:cs="Times New Roman"/>
          <w:b/>
          <w:bCs/>
          <w:sz w:val="28"/>
          <w:szCs w:val="28"/>
          <w:u w:val="single"/>
        </w:rPr>
        <w:t xml:space="preserve"> (Generation from Old plants)</w:t>
      </w:r>
    </w:p>
    <w:p w14:paraId="5B35FBA3" w14:textId="77777777" w:rsidR="0028633C" w:rsidRPr="00C65B6E" w:rsidRDefault="0028633C" w:rsidP="0028633C">
      <w:pPr>
        <w:pStyle w:val="ListParagraph"/>
        <w:autoSpaceDE w:val="0"/>
        <w:autoSpaceDN w:val="0"/>
        <w:adjustRightInd w:val="0"/>
        <w:spacing w:after="0" w:line="240" w:lineRule="auto"/>
        <w:ind w:left="360" w:hanging="360"/>
        <w:rPr>
          <w:rFonts w:ascii="Times New Roman" w:hAnsi="Times New Roman" w:cs="Times New Roman"/>
          <w:b/>
          <w:bCs/>
          <w:sz w:val="28"/>
          <w:szCs w:val="28"/>
          <w:u w:val="single"/>
        </w:rPr>
      </w:pPr>
    </w:p>
    <w:p w14:paraId="41038C75" w14:textId="4638A9C7" w:rsidR="0028633C" w:rsidRPr="00C65B6E" w:rsidRDefault="0028633C" w:rsidP="0028633C">
      <w:pPr>
        <w:spacing w:after="120" w:line="360" w:lineRule="auto"/>
        <w:ind w:left="284"/>
        <w:jc w:val="both"/>
        <w:rPr>
          <w:rFonts w:ascii="Bookman Old Style" w:hAnsi="Bookman Old Style" w:cs="Times New Roman"/>
          <w:bCs/>
          <w:sz w:val="24"/>
          <w:szCs w:val="24"/>
        </w:rPr>
      </w:pPr>
      <w:r w:rsidRPr="00C65B6E">
        <w:rPr>
          <w:rFonts w:ascii="Bookman Old Style" w:hAnsi="Bookman Old Style" w:cs="Times New Roman"/>
          <w:bCs/>
          <w:sz w:val="24"/>
          <w:szCs w:val="24"/>
        </w:rPr>
        <w:t>DVC respectfully submits that plant availability is a function of readiness or healthiness of the power plant equipment and fuel availability</w:t>
      </w:r>
      <w:r w:rsidR="00AF46C3" w:rsidRPr="00C65B6E">
        <w:rPr>
          <w:rFonts w:ascii="Bookman Old Style" w:hAnsi="Bookman Old Style" w:cs="Times New Roman"/>
          <w:bCs/>
          <w:sz w:val="24"/>
          <w:szCs w:val="24"/>
        </w:rPr>
        <w:t>,</w:t>
      </w:r>
      <w:r w:rsidRPr="00C65B6E">
        <w:rPr>
          <w:rFonts w:ascii="Bookman Old Style" w:hAnsi="Bookman Old Style" w:cs="Times New Roman"/>
          <w:bCs/>
          <w:sz w:val="24"/>
          <w:szCs w:val="24"/>
        </w:rPr>
        <w:t xml:space="preserve"> </w:t>
      </w:r>
      <w:r w:rsidR="007A40E7" w:rsidRPr="00C65B6E">
        <w:rPr>
          <w:rFonts w:ascii="Bookman Old Style" w:hAnsi="Bookman Old Style" w:cs="Times New Roman"/>
          <w:bCs/>
          <w:sz w:val="24"/>
          <w:szCs w:val="24"/>
        </w:rPr>
        <w:t>whereas</w:t>
      </w:r>
      <w:r w:rsidRPr="00C65B6E">
        <w:rPr>
          <w:rFonts w:ascii="Bookman Old Style" w:hAnsi="Bookman Old Style" w:cs="Times New Roman"/>
          <w:bCs/>
          <w:sz w:val="24"/>
          <w:szCs w:val="24"/>
        </w:rPr>
        <w:t xml:space="preserve"> actual energy generation from a power plant depends on the real-time energy demand-supply situation, grid availability, grid frequency, firm commitment to beneficiaries, real-time availability of the power plants. DVC always aims at optimally managing the operation of its power plants </w:t>
      </w:r>
      <w:proofErr w:type="gramStart"/>
      <w:r w:rsidRPr="00C65B6E">
        <w:rPr>
          <w:rFonts w:ascii="Bookman Old Style" w:hAnsi="Bookman Old Style" w:cs="Times New Roman"/>
          <w:bCs/>
          <w:sz w:val="24"/>
          <w:szCs w:val="24"/>
        </w:rPr>
        <w:t>so as to</w:t>
      </w:r>
      <w:proofErr w:type="gramEnd"/>
      <w:r w:rsidRPr="00C65B6E">
        <w:rPr>
          <w:rFonts w:ascii="Bookman Old Style" w:hAnsi="Bookman Old Style" w:cs="Times New Roman"/>
          <w:bCs/>
          <w:sz w:val="24"/>
          <w:szCs w:val="24"/>
        </w:rPr>
        <w:t xml:space="preserve"> optimize the resource consumption while maintaining grid stability and meeting consumer demand. However, sometimes DVC is forced to lower generation from plants because of the following reasons:</w:t>
      </w:r>
    </w:p>
    <w:p w14:paraId="40304217" w14:textId="435A76EB" w:rsidR="0028633C" w:rsidRPr="00C65B6E" w:rsidRDefault="0028633C" w:rsidP="0028633C">
      <w:pPr>
        <w:pStyle w:val="ListParagraph"/>
        <w:numPr>
          <w:ilvl w:val="0"/>
          <w:numId w:val="10"/>
        </w:numPr>
        <w:spacing w:after="120" w:line="360" w:lineRule="auto"/>
        <w:jc w:val="both"/>
        <w:rPr>
          <w:rFonts w:ascii="Bookman Old Style" w:hAnsi="Bookman Old Style" w:cs="Times New Roman"/>
          <w:bCs/>
          <w:sz w:val="24"/>
          <w:szCs w:val="24"/>
        </w:rPr>
      </w:pPr>
      <w:r w:rsidRPr="00C65B6E">
        <w:rPr>
          <w:rFonts w:ascii="Bookman Old Style" w:hAnsi="Bookman Old Style" w:cs="Times New Roman"/>
          <w:bCs/>
          <w:sz w:val="24"/>
          <w:szCs w:val="24"/>
        </w:rPr>
        <w:t xml:space="preserve">low demand from consumers or beneficiaries forcing DVC to maintain lower generation </w:t>
      </w:r>
      <w:proofErr w:type="gramStart"/>
      <w:r w:rsidRPr="00C65B6E">
        <w:rPr>
          <w:rFonts w:ascii="Bookman Old Style" w:hAnsi="Bookman Old Style" w:cs="Times New Roman"/>
          <w:bCs/>
          <w:sz w:val="24"/>
          <w:szCs w:val="24"/>
        </w:rPr>
        <w:t>in spite of</w:t>
      </w:r>
      <w:proofErr w:type="gramEnd"/>
      <w:r w:rsidRPr="00C65B6E">
        <w:rPr>
          <w:rFonts w:ascii="Bookman Old Style" w:hAnsi="Bookman Old Style" w:cs="Times New Roman"/>
          <w:bCs/>
          <w:sz w:val="24"/>
          <w:szCs w:val="24"/>
        </w:rPr>
        <w:t xml:space="preserve"> higher availability</w:t>
      </w:r>
      <w:r w:rsidR="00AF46C3" w:rsidRPr="00C65B6E">
        <w:rPr>
          <w:rFonts w:ascii="Bookman Old Style" w:hAnsi="Bookman Old Style" w:cs="Times New Roman"/>
          <w:bCs/>
          <w:sz w:val="24"/>
          <w:szCs w:val="24"/>
        </w:rPr>
        <w:t>,</w:t>
      </w:r>
      <w:r w:rsidRPr="00C65B6E">
        <w:rPr>
          <w:rFonts w:ascii="Bookman Old Style" w:hAnsi="Bookman Old Style" w:cs="Times New Roman"/>
          <w:bCs/>
          <w:sz w:val="24"/>
          <w:szCs w:val="24"/>
        </w:rPr>
        <w:t xml:space="preserve"> </w:t>
      </w:r>
    </w:p>
    <w:p w14:paraId="1664412D" w14:textId="0E61E253" w:rsidR="0028633C" w:rsidRPr="00C65B6E" w:rsidRDefault="0028633C" w:rsidP="0028633C">
      <w:pPr>
        <w:pStyle w:val="ListParagraph"/>
        <w:numPr>
          <w:ilvl w:val="0"/>
          <w:numId w:val="10"/>
        </w:numPr>
        <w:spacing w:after="120" w:line="360" w:lineRule="auto"/>
        <w:jc w:val="both"/>
        <w:rPr>
          <w:rFonts w:ascii="Bookman Old Style" w:hAnsi="Bookman Old Style" w:cs="Times New Roman"/>
          <w:bCs/>
          <w:sz w:val="24"/>
          <w:szCs w:val="24"/>
        </w:rPr>
      </w:pPr>
      <w:r w:rsidRPr="00C65B6E">
        <w:rPr>
          <w:rFonts w:ascii="Bookman Old Style" w:hAnsi="Bookman Old Style" w:cs="Times New Roman"/>
          <w:bCs/>
          <w:sz w:val="24"/>
          <w:szCs w:val="24"/>
        </w:rPr>
        <w:t xml:space="preserve">fuel-constraint scenario wherein DVC is forced to purchase power from the market on real-time basis to meet the energy demand (which sometimes also results in unintentional UI drawal). </w:t>
      </w:r>
    </w:p>
    <w:p w14:paraId="1F252681" w14:textId="15E3D687" w:rsidR="0028633C" w:rsidRPr="00C65B6E" w:rsidRDefault="0028633C" w:rsidP="0028633C">
      <w:pPr>
        <w:spacing w:after="120" w:line="360" w:lineRule="auto"/>
        <w:ind w:left="284"/>
        <w:jc w:val="both"/>
        <w:rPr>
          <w:rFonts w:ascii="Bookman Old Style" w:hAnsi="Bookman Old Style" w:cs="Times New Roman"/>
          <w:bCs/>
          <w:sz w:val="24"/>
          <w:szCs w:val="24"/>
        </w:rPr>
      </w:pPr>
      <w:r w:rsidRPr="00C65B6E">
        <w:rPr>
          <w:rFonts w:ascii="Bookman Old Style" w:hAnsi="Bookman Old Style" w:cs="Times New Roman"/>
          <w:bCs/>
          <w:sz w:val="24"/>
          <w:szCs w:val="24"/>
        </w:rPr>
        <w:t>DVC further submits that the average load factor of DVC’s retail consumers considering both Jharkhand and West Bengal parts of DVC’s distribution activity during FY 20</w:t>
      </w:r>
      <w:r w:rsidR="00335F52" w:rsidRPr="00C65B6E">
        <w:rPr>
          <w:rFonts w:ascii="Bookman Old Style" w:hAnsi="Bookman Old Style" w:cs="Times New Roman"/>
          <w:bCs/>
          <w:sz w:val="24"/>
          <w:szCs w:val="24"/>
        </w:rPr>
        <w:t>21-22</w:t>
      </w:r>
      <w:r w:rsidRPr="00C65B6E">
        <w:rPr>
          <w:rFonts w:ascii="Bookman Old Style" w:hAnsi="Bookman Old Style" w:cs="Times New Roman"/>
          <w:bCs/>
          <w:sz w:val="24"/>
          <w:szCs w:val="24"/>
        </w:rPr>
        <w:t xml:space="preserve"> was around </w:t>
      </w:r>
      <w:r w:rsidR="00B648E0" w:rsidRPr="00C65B6E">
        <w:rPr>
          <w:rFonts w:ascii="Bookman Old Style" w:hAnsi="Bookman Old Style" w:cs="Times New Roman"/>
          <w:bCs/>
          <w:sz w:val="24"/>
          <w:szCs w:val="24"/>
        </w:rPr>
        <w:t>60</w:t>
      </w:r>
      <w:r w:rsidRPr="00C65B6E">
        <w:rPr>
          <w:rFonts w:ascii="Bookman Old Style" w:hAnsi="Bookman Old Style" w:cs="Times New Roman"/>
          <w:bCs/>
          <w:sz w:val="24"/>
          <w:szCs w:val="24"/>
        </w:rPr>
        <w:t xml:space="preserve">% whereas the peak demand was around </w:t>
      </w:r>
      <w:r w:rsidR="00B648E0" w:rsidRPr="00C65B6E">
        <w:rPr>
          <w:rFonts w:ascii="Bookman Old Style" w:hAnsi="Bookman Old Style" w:cs="Times New Roman"/>
          <w:bCs/>
          <w:sz w:val="24"/>
          <w:szCs w:val="24"/>
        </w:rPr>
        <w:t>90</w:t>
      </w:r>
      <w:r w:rsidRPr="00C65B6E">
        <w:rPr>
          <w:rFonts w:ascii="Bookman Old Style" w:hAnsi="Bookman Old Style" w:cs="Times New Roman"/>
          <w:bCs/>
          <w:sz w:val="24"/>
          <w:szCs w:val="24"/>
        </w:rPr>
        <w:t>% of the aggregate Contract Demand (CD). All the power plants of DVC including the older plants were therefore required to be made available to sustain this variation (around 8</w:t>
      </w:r>
      <w:r w:rsidR="00670341" w:rsidRPr="00C65B6E">
        <w:rPr>
          <w:rFonts w:ascii="Bookman Old Style" w:hAnsi="Bookman Old Style" w:cs="Times New Roman"/>
          <w:bCs/>
          <w:sz w:val="24"/>
          <w:szCs w:val="24"/>
        </w:rPr>
        <w:t>5</w:t>
      </w:r>
      <w:r w:rsidRPr="00C65B6E">
        <w:rPr>
          <w:rFonts w:ascii="Bookman Old Style" w:hAnsi="Bookman Old Style" w:cs="Times New Roman"/>
          <w:bCs/>
          <w:sz w:val="24"/>
          <w:szCs w:val="24"/>
        </w:rPr>
        <w:t>0 MW) between the peak and average demand of consumers. DVC submits in this regard that generation from old plants having very low Fixed Charges have historically been totally dedicated for firm power supply.</w:t>
      </w:r>
    </w:p>
    <w:p w14:paraId="6F42DD74" w14:textId="77777777" w:rsidR="0028633C" w:rsidRPr="00C65B6E" w:rsidRDefault="0028633C" w:rsidP="0028633C">
      <w:pPr>
        <w:spacing w:after="120" w:line="360" w:lineRule="auto"/>
        <w:ind w:left="284"/>
        <w:jc w:val="both"/>
        <w:rPr>
          <w:rFonts w:ascii="Bookman Old Style" w:hAnsi="Bookman Old Style" w:cs="Times New Roman"/>
          <w:bCs/>
          <w:sz w:val="24"/>
          <w:szCs w:val="24"/>
        </w:rPr>
      </w:pPr>
      <w:r w:rsidRPr="00C65B6E">
        <w:rPr>
          <w:rFonts w:ascii="Bookman Old Style" w:hAnsi="Bookman Old Style" w:cs="Times New Roman"/>
          <w:bCs/>
          <w:color w:val="000000" w:themeColor="text1"/>
          <w:sz w:val="24"/>
          <w:szCs w:val="24"/>
        </w:rPr>
        <w:t>It is also pertinent to mention that coal consumption per unit for the older power plants of DVC is higher as compared to the newer plants due to higher heat rate and higher auxiliary consumption of older plants</w:t>
      </w:r>
      <w:r w:rsidRPr="00C65B6E">
        <w:rPr>
          <w:rFonts w:ascii="Bookman Old Style" w:hAnsi="Bookman Old Style" w:cs="Times New Roman"/>
          <w:bCs/>
          <w:sz w:val="24"/>
          <w:szCs w:val="24"/>
        </w:rPr>
        <w:t xml:space="preserve">. Moreover, adherence to the stringent environmental emissions norms prevailing at present also restricts higher generation from older plants.  </w:t>
      </w:r>
    </w:p>
    <w:p w14:paraId="7336ACFD" w14:textId="0E90CAD1" w:rsidR="0028633C" w:rsidRPr="00C65B6E" w:rsidRDefault="0028633C" w:rsidP="0028633C">
      <w:pPr>
        <w:spacing w:after="120" w:line="360" w:lineRule="auto"/>
        <w:ind w:left="284"/>
        <w:jc w:val="both"/>
        <w:rPr>
          <w:rFonts w:ascii="Bookman Old Style" w:hAnsi="Bookman Old Style" w:cs="Times New Roman"/>
          <w:bCs/>
          <w:sz w:val="24"/>
          <w:szCs w:val="24"/>
        </w:rPr>
      </w:pPr>
      <w:r w:rsidRPr="00C65B6E">
        <w:rPr>
          <w:rFonts w:ascii="Bookman Old Style" w:hAnsi="Bookman Old Style" w:cs="Times New Roman"/>
          <w:bCs/>
          <w:sz w:val="24"/>
          <w:szCs w:val="24"/>
        </w:rPr>
        <w:t xml:space="preserve">Considering these factors, though DVC’s older plants remained available to the tune of around </w:t>
      </w:r>
      <w:r w:rsidR="00670341" w:rsidRPr="00C65B6E">
        <w:rPr>
          <w:rFonts w:ascii="Bookman Old Style" w:hAnsi="Bookman Old Style" w:cs="Times New Roman"/>
          <w:bCs/>
          <w:sz w:val="24"/>
          <w:szCs w:val="24"/>
        </w:rPr>
        <w:t>75</w:t>
      </w:r>
      <w:r w:rsidRPr="00C65B6E">
        <w:rPr>
          <w:rFonts w:ascii="Bookman Old Style" w:hAnsi="Bookman Old Style" w:cs="Times New Roman"/>
          <w:bCs/>
          <w:sz w:val="24"/>
          <w:szCs w:val="24"/>
        </w:rPr>
        <w:t>% on an average during FY 202</w:t>
      </w:r>
      <w:r w:rsidR="00670341" w:rsidRPr="00C65B6E">
        <w:rPr>
          <w:rFonts w:ascii="Bookman Old Style" w:hAnsi="Bookman Old Style" w:cs="Times New Roman"/>
          <w:bCs/>
          <w:sz w:val="24"/>
          <w:szCs w:val="24"/>
        </w:rPr>
        <w:t>1</w:t>
      </w:r>
      <w:r w:rsidRPr="00C65B6E">
        <w:rPr>
          <w:rFonts w:ascii="Bookman Old Style" w:hAnsi="Bookman Old Style" w:cs="Times New Roman"/>
          <w:bCs/>
          <w:sz w:val="24"/>
          <w:szCs w:val="24"/>
        </w:rPr>
        <w:t>-2</w:t>
      </w:r>
      <w:r w:rsidR="00670341" w:rsidRPr="00C65B6E">
        <w:rPr>
          <w:rFonts w:ascii="Bookman Old Style" w:hAnsi="Bookman Old Style" w:cs="Times New Roman"/>
          <w:bCs/>
          <w:sz w:val="24"/>
          <w:szCs w:val="24"/>
        </w:rPr>
        <w:t>2</w:t>
      </w:r>
      <w:r w:rsidRPr="00C65B6E">
        <w:rPr>
          <w:rFonts w:ascii="Bookman Old Style" w:hAnsi="Bookman Old Style" w:cs="Times New Roman"/>
          <w:bCs/>
          <w:sz w:val="24"/>
          <w:szCs w:val="24"/>
        </w:rPr>
        <w:t xml:space="preserve">, afore-stated reasons </w:t>
      </w:r>
      <w:r w:rsidRPr="00C65B6E">
        <w:rPr>
          <w:rFonts w:ascii="Bookman Old Style" w:hAnsi="Bookman Old Style" w:cs="Times New Roman"/>
          <w:bCs/>
          <w:sz w:val="24"/>
          <w:szCs w:val="24"/>
        </w:rPr>
        <w:lastRenderedPageBreak/>
        <w:t>restricted the quantum of generation from older plants as compared to the newer and more efficient plants with the sole aim to optimize coal consumption and to minimize emissions in line with environmental standards. Due to such optimization, the burden of fuel rate on the consumers gets lowered.</w:t>
      </w:r>
    </w:p>
    <w:p w14:paraId="13975DE0" w14:textId="77777777" w:rsidR="0028633C" w:rsidRPr="00C65B6E" w:rsidRDefault="0028633C" w:rsidP="0028633C">
      <w:pPr>
        <w:spacing w:after="120" w:line="360" w:lineRule="auto"/>
        <w:ind w:left="284"/>
        <w:jc w:val="both"/>
        <w:rPr>
          <w:rFonts w:ascii="Bookman Old Style" w:hAnsi="Bookman Old Style" w:cs="Times New Roman"/>
          <w:bCs/>
          <w:sz w:val="24"/>
          <w:szCs w:val="24"/>
        </w:rPr>
      </w:pPr>
      <w:r w:rsidRPr="00C65B6E">
        <w:rPr>
          <w:rFonts w:ascii="Bookman Old Style" w:hAnsi="Bookman Old Style" w:cs="Times New Roman"/>
          <w:bCs/>
          <w:sz w:val="24"/>
          <w:szCs w:val="24"/>
        </w:rPr>
        <w:t>The Hon’ble Commission is therefore humbly requested to appreciate the real-time dynamics involved in the actual plant operations and admit the actual energy generation by DVC’s power plants, and accordingly allow the claim of DVC in respect of the entire cost of generation of its own power plants proportionate to availability and energy utilization for distribution activity.</w:t>
      </w:r>
    </w:p>
    <w:p w14:paraId="30F90682" w14:textId="516B7B93" w:rsidR="0028633C" w:rsidRPr="00C65B6E" w:rsidRDefault="0028633C" w:rsidP="0028633C">
      <w:pPr>
        <w:pStyle w:val="ListParagraph"/>
        <w:numPr>
          <w:ilvl w:val="0"/>
          <w:numId w:val="11"/>
        </w:numPr>
        <w:spacing w:line="360" w:lineRule="auto"/>
        <w:jc w:val="both"/>
        <w:rPr>
          <w:rFonts w:ascii="Bookman Old Style" w:hAnsi="Bookman Old Style" w:cs="Times New Roman"/>
          <w:b/>
          <w:sz w:val="24"/>
          <w:szCs w:val="24"/>
        </w:rPr>
      </w:pPr>
      <w:r w:rsidRPr="00C65B6E">
        <w:rPr>
          <w:rFonts w:ascii="Times New Roman" w:hAnsi="Times New Roman" w:cs="Times New Roman"/>
          <w:b/>
          <w:bCs/>
          <w:sz w:val="28"/>
          <w:szCs w:val="28"/>
          <w:u w:val="single"/>
        </w:rPr>
        <w:t xml:space="preserve"> Reply in Sl. No. 1</w:t>
      </w:r>
      <w:r w:rsidR="00B7646E" w:rsidRPr="00C65B6E">
        <w:rPr>
          <w:rFonts w:ascii="Times New Roman" w:hAnsi="Times New Roman" w:cs="Times New Roman"/>
          <w:b/>
          <w:bCs/>
          <w:sz w:val="28"/>
          <w:szCs w:val="28"/>
          <w:u w:val="single"/>
        </w:rPr>
        <w:t>0</w:t>
      </w:r>
      <w:r w:rsidRPr="00C65B6E">
        <w:rPr>
          <w:rFonts w:ascii="Times New Roman" w:hAnsi="Times New Roman" w:cs="Times New Roman"/>
          <w:b/>
          <w:bCs/>
          <w:sz w:val="28"/>
          <w:szCs w:val="28"/>
          <w:u w:val="single"/>
        </w:rPr>
        <w:t xml:space="preserve"> (POC loss)</w:t>
      </w:r>
    </w:p>
    <w:p w14:paraId="094BD5C2" w14:textId="5E0FD9EC" w:rsidR="0028633C" w:rsidRPr="00C65B6E" w:rsidRDefault="0028633C" w:rsidP="001E7CEE">
      <w:pPr>
        <w:tabs>
          <w:tab w:val="num" w:pos="284"/>
        </w:tabs>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As directed by the Hon’ble Commission, DVC hereby submits that DVC purchase power from external sources (NTPC, NHPC, MPL,</w:t>
      </w:r>
      <w:r w:rsidR="001F5455">
        <w:rPr>
          <w:rFonts w:ascii="Bookman Old Style" w:hAnsi="Bookman Old Style" w:cs="Times New Roman"/>
          <w:sz w:val="24"/>
          <w:szCs w:val="24"/>
        </w:rPr>
        <w:t xml:space="preserve"> </w:t>
      </w:r>
      <w:r w:rsidR="001F5455" w:rsidRPr="00755E41">
        <w:rPr>
          <w:rFonts w:ascii="Bookman Old Style" w:hAnsi="Bookman Old Style" w:cs="Times New Roman"/>
          <w:sz w:val="24"/>
          <w:szCs w:val="24"/>
        </w:rPr>
        <w:t>PTC</w:t>
      </w:r>
      <w:r w:rsidRPr="00C65B6E">
        <w:rPr>
          <w:rFonts w:ascii="Bookman Old Style" w:hAnsi="Bookman Old Style" w:cs="Times New Roman"/>
          <w:sz w:val="24"/>
          <w:szCs w:val="24"/>
        </w:rPr>
        <w:t xml:space="preserve">). </w:t>
      </w:r>
      <w:r w:rsidR="00640E15" w:rsidRPr="00C65B6E">
        <w:rPr>
          <w:rFonts w:ascii="Bookman Old Style" w:hAnsi="Bookman Old Style" w:cs="Times New Roman"/>
          <w:sz w:val="24"/>
          <w:szCs w:val="24"/>
        </w:rPr>
        <w:t>Power Purchase bills are raised by such generators at their Ex-Bus generation which is certified by respective RPCs. Thereafter the power is transmitted through the network of CTU up to the withdrawal point of DVC</w:t>
      </w:r>
      <w:r w:rsidRPr="00C65B6E">
        <w:rPr>
          <w:rFonts w:ascii="Bookman Old Style" w:hAnsi="Bookman Old Style" w:cs="Times New Roman"/>
          <w:sz w:val="24"/>
          <w:szCs w:val="24"/>
        </w:rPr>
        <w:t xml:space="preserve">. </w:t>
      </w:r>
      <w:r w:rsidR="00640E15" w:rsidRPr="00C65B6E">
        <w:rPr>
          <w:rFonts w:ascii="Bookman Old Style" w:hAnsi="Bookman Old Style" w:cs="Times New Roman"/>
          <w:sz w:val="24"/>
          <w:szCs w:val="24"/>
        </w:rPr>
        <w:t xml:space="preserve">In this process inherent technical loss is occurred in the network of CTU. As a </w:t>
      </w:r>
      <w:proofErr w:type="gramStart"/>
      <w:r w:rsidR="00640E15" w:rsidRPr="00C65B6E">
        <w:rPr>
          <w:rFonts w:ascii="Bookman Old Style" w:hAnsi="Bookman Old Style" w:cs="Times New Roman"/>
          <w:sz w:val="24"/>
          <w:szCs w:val="24"/>
        </w:rPr>
        <w:t>result</w:t>
      </w:r>
      <w:proofErr w:type="gramEnd"/>
      <w:r w:rsidR="00640E15" w:rsidRPr="00C65B6E">
        <w:rPr>
          <w:rFonts w:ascii="Bookman Old Style" w:hAnsi="Bookman Old Style" w:cs="Times New Roman"/>
          <w:sz w:val="24"/>
          <w:szCs w:val="24"/>
        </w:rPr>
        <w:t xml:space="preserve"> DVC receive comparatively low energy than the ex-bus generation at which the bills are being raised. This loss is termed as POC and </w:t>
      </w:r>
      <w:r w:rsidRPr="00C65B6E">
        <w:rPr>
          <w:rFonts w:ascii="Bookman Old Style" w:hAnsi="Bookman Old Style" w:cs="Times New Roman"/>
          <w:sz w:val="24"/>
          <w:szCs w:val="24"/>
        </w:rPr>
        <w:t>is calculated based on the weekly POC loss data published by POSOCO-NLDC which is available in website of NLDC. A detail</w:t>
      </w:r>
      <w:r w:rsidR="008A6F28" w:rsidRPr="00755E41">
        <w:rPr>
          <w:rFonts w:ascii="Bookman Old Style" w:hAnsi="Bookman Old Style" w:cs="Times New Roman"/>
          <w:sz w:val="24"/>
          <w:szCs w:val="24"/>
        </w:rPr>
        <w:t>ed</w:t>
      </w:r>
      <w:r w:rsidRPr="00C65B6E">
        <w:rPr>
          <w:rFonts w:ascii="Bookman Old Style" w:hAnsi="Bookman Old Style" w:cs="Times New Roman"/>
          <w:sz w:val="24"/>
          <w:szCs w:val="24"/>
        </w:rPr>
        <w:t xml:space="preserve"> calculation of POC loss for the FY 202</w:t>
      </w:r>
      <w:r w:rsidR="00B7646E"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B7646E" w:rsidRPr="00C65B6E">
        <w:rPr>
          <w:rFonts w:ascii="Bookman Old Style" w:hAnsi="Bookman Old Style" w:cs="Times New Roman"/>
          <w:sz w:val="24"/>
          <w:szCs w:val="24"/>
        </w:rPr>
        <w:t>2</w:t>
      </w:r>
      <w:r w:rsidR="00640E15"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 xml:space="preserve">long with a sample copy of weekly POC loss data as published by POSOCO-NLDC </w:t>
      </w:r>
      <w:r w:rsidR="00640E15" w:rsidRPr="00C65B6E">
        <w:rPr>
          <w:rFonts w:ascii="Bookman Old Style" w:hAnsi="Bookman Old Style" w:cs="Times New Roman"/>
          <w:sz w:val="24"/>
          <w:szCs w:val="24"/>
        </w:rPr>
        <w:t xml:space="preserve">is attached </w:t>
      </w:r>
      <w:r w:rsidRPr="00C65B6E">
        <w:rPr>
          <w:rFonts w:ascii="Bookman Old Style" w:hAnsi="Bookman Old Style" w:cs="Times New Roman"/>
          <w:sz w:val="24"/>
          <w:szCs w:val="24"/>
        </w:rPr>
        <w:t>as</w:t>
      </w:r>
      <w:r w:rsidR="00D25F08" w:rsidRPr="00C65B6E">
        <w:rPr>
          <w:rFonts w:ascii="Bookman Old Style" w:hAnsi="Bookman Old Style" w:cs="Times New Roman"/>
          <w:sz w:val="24"/>
          <w:szCs w:val="24"/>
        </w:rPr>
        <w:t xml:space="preserve"> </w:t>
      </w:r>
      <w:r w:rsidRPr="00C65B6E">
        <w:rPr>
          <w:rFonts w:ascii="Bookman Old Style" w:hAnsi="Bookman Old Style" w:cs="Times New Roman"/>
          <w:b/>
          <w:sz w:val="24"/>
          <w:szCs w:val="24"/>
        </w:rPr>
        <w:t>Annexure-</w:t>
      </w:r>
      <w:r w:rsidR="00640E15" w:rsidRPr="00C65B6E">
        <w:rPr>
          <w:rFonts w:ascii="Bookman Old Style" w:hAnsi="Bookman Old Style" w:cs="Times New Roman"/>
          <w:b/>
          <w:sz w:val="24"/>
          <w:szCs w:val="24"/>
        </w:rPr>
        <w:t>1</w:t>
      </w:r>
      <w:r w:rsidR="007A40E7" w:rsidRPr="00C65B6E">
        <w:rPr>
          <w:rFonts w:ascii="Bookman Old Style" w:hAnsi="Bookman Old Style" w:cs="Times New Roman"/>
          <w:b/>
          <w:sz w:val="24"/>
          <w:szCs w:val="24"/>
        </w:rPr>
        <w:t xml:space="preserve">0 </w:t>
      </w:r>
      <w:r w:rsidRPr="00C65B6E">
        <w:rPr>
          <w:rFonts w:ascii="Bookman Old Style" w:hAnsi="Bookman Old Style" w:cs="Times New Roman"/>
          <w:b/>
          <w:sz w:val="24"/>
          <w:szCs w:val="24"/>
        </w:rPr>
        <w:t>(Colly.).</w:t>
      </w:r>
      <w:r w:rsidRPr="00C65B6E">
        <w:rPr>
          <w:rFonts w:ascii="Bookman Old Style" w:hAnsi="Bookman Old Style" w:cs="Times New Roman"/>
          <w:sz w:val="24"/>
          <w:szCs w:val="24"/>
        </w:rPr>
        <w:t xml:space="preserve"> A detail</w:t>
      </w:r>
      <w:r w:rsidR="008A6F28" w:rsidRPr="00755E41">
        <w:rPr>
          <w:rFonts w:ascii="Bookman Old Style" w:hAnsi="Bookman Old Style" w:cs="Times New Roman"/>
          <w:sz w:val="24"/>
          <w:szCs w:val="24"/>
        </w:rPr>
        <w:t>ed</w:t>
      </w:r>
      <w:r w:rsidRPr="00C65B6E">
        <w:rPr>
          <w:rFonts w:ascii="Bookman Old Style" w:hAnsi="Bookman Old Style" w:cs="Times New Roman"/>
          <w:sz w:val="24"/>
          <w:szCs w:val="24"/>
        </w:rPr>
        <w:t xml:space="preserve"> calculation of Losses between Gross power and Net Power from power purchase details from Non-Renewable sources is also attached as </w:t>
      </w:r>
      <w:r w:rsidRPr="00C65B6E">
        <w:rPr>
          <w:rFonts w:ascii="Bookman Old Style" w:hAnsi="Bookman Old Style" w:cs="Times New Roman"/>
          <w:b/>
          <w:sz w:val="24"/>
          <w:szCs w:val="24"/>
        </w:rPr>
        <w:t>Annexure-</w:t>
      </w:r>
      <w:r w:rsidR="00640E15" w:rsidRPr="00C65B6E">
        <w:rPr>
          <w:rFonts w:ascii="Bookman Old Style" w:hAnsi="Bookman Old Style" w:cs="Times New Roman"/>
          <w:b/>
          <w:sz w:val="24"/>
          <w:szCs w:val="24"/>
        </w:rPr>
        <w:t>1</w:t>
      </w:r>
      <w:r w:rsidR="001E7CEE" w:rsidRPr="00C65B6E">
        <w:rPr>
          <w:rFonts w:ascii="Bookman Old Style" w:hAnsi="Bookman Old Style" w:cs="Times New Roman"/>
          <w:b/>
          <w:sz w:val="24"/>
          <w:szCs w:val="24"/>
        </w:rPr>
        <w:t xml:space="preserve">0 </w:t>
      </w:r>
      <w:r w:rsidR="007A40E7" w:rsidRPr="00C65B6E">
        <w:rPr>
          <w:rFonts w:ascii="Bookman Old Style" w:hAnsi="Bookman Old Style" w:cs="Times New Roman"/>
          <w:b/>
          <w:sz w:val="24"/>
          <w:szCs w:val="24"/>
        </w:rPr>
        <w:t>(</w:t>
      </w:r>
      <w:r w:rsidRPr="00C65B6E">
        <w:rPr>
          <w:rFonts w:ascii="Bookman Old Style" w:hAnsi="Bookman Old Style" w:cs="Times New Roman"/>
          <w:b/>
          <w:sz w:val="24"/>
          <w:szCs w:val="24"/>
        </w:rPr>
        <w:t>Colly.)</w:t>
      </w:r>
      <w:r w:rsidRPr="00C65B6E">
        <w:rPr>
          <w:rFonts w:ascii="Bookman Old Style" w:hAnsi="Bookman Old Style" w:cs="Times New Roman"/>
          <w:sz w:val="24"/>
          <w:szCs w:val="24"/>
        </w:rPr>
        <w:t xml:space="preserve"> for FY 202</w:t>
      </w:r>
      <w:r w:rsidR="00B7646E"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B7646E"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for kind reference.</w:t>
      </w:r>
    </w:p>
    <w:p w14:paraId="3D541CFD" w14:textId="6949434D" w:rsidR="0028633C" w:rsidRPr="00C65B6E" w:rsidRDefault="0028633C" w:rsidP="0028633C">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 Reply in Sl. No. 1</w:t>
      </w:r>
      <w:r w:rsidR="00B7646E" w:rsidRPr="00C65B6E">
        <w:rPr>
          <w:rFonts w:ascii="Times New Roman" w:hAnsi="Times New Roman" w:cs="Times New Roman"/>
          <w:b/>
          <w:bCs/>
          <w:sz w:val="28"/>
          <w:szCs w:val="28"/>
          <w:u w:val="single"/>
        </w:rPr>
        <w:t>1</w:t>
      </w:r>
      <w:r w:rsidRPr="00C65B6E">
        <w:rPr>
          <w:rFonts w:ascii="Times New Roman" w:hAnsi="Times New Roman" w:cs="Times New Roman"/>
          <w:b/>
          <w:bCs/>
          <w:sz w:val="28"/>
          <w:szCs w:val="28"/>
          <w:u w:val="single"/>
        </w:rPr>
        <w:t xml:space="preserve"> (Tariff filing &amp; Publication Expenses)</w:t>
      </w:r>
    </w:p>
    <w:p w14:paraId="5EE8E183" w14:textId="77777777" w:rsidR="0028633C" w:rsidRPr="00C65B6E" w:rsidRDefault="0028633C" w:rsidP="0028633C">
      <w:pPr>
        <w:pStyle w:val="ListParagraph"/>
        <w:tabs>
          <w:tab w:val="num" w:pos="0"/>
        </w:tabs>
        <w:spacing w:after="0" w:line="288" w:lineRule="auto"/>
        <w:ind w:left="0"/>
        <w:jc w:val="both"/>
        <w:rPr>
          <w:rFonts w:ascii="Book Antiqua" w:hAnsi="Book Antiqua" w:cs="Book Antiqua"/>
          <w:sz w:val="24"/>
          <w:szCs w:val="24"/>
        </w:rPr>
      </w:pPr>
    </w:p>
    <w:p w14:paraId="31136B4D" w14:textId="1EAC27A7" w:rsidR="00D104D9" w:rsidRPr="00C65B6E" w:rsidRDefault="0028633C" w:rsidP="00335F52">
      <w:pPr>
        <w:tabs>
          <w:tab w:val="num" w:pos="284"/>
        </w:tabs>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Relevant documents and copy of the receipt vouchers towards the tariff filing fees paid by DVC to this Hon’ble Commission and Hon’ble Central Commission and bills raised in relation to publication of several notices are attached here as </w:t>
      </w:r>
      <w:r w:rsidRPr="00C65B6E">
        <w:rPr>
          <w:rFonts w:ascii="Bookman Old Style" w:hAnsi="Bookman Old Style" w:cs="Times New Roman"/>
          <w:b/>
          <w:sz w:val="24"/>
          <w:szCs w:val="24"/>
        </w:rPr>
        <w:t>Annexure-</w:t>
      </w:r>
      <w:r w:rsidR="00640E15" w:rsidRPr="00C65B6E">
        <w:rPr>
          <w:rFonts w:ascii="Bookman Old Style" w:hAnsi="Bookman Old Style" w:cs="Times New Roman"/>
          <w:b/>
          <w:sz w:val="24"/>
          <w:szCs w:val="24"/>
        </w:rPr>
        <w:t>1</w:t>
      </w:r>
      <w:r w:rsidR="001E7CEE" w:rsidRPr="00C65B6E">
        <w:rPr>
          <w:rFonts w:ascii="Bookman Old Style" w:hAnsi="Bookman Old Style" w:cs="Times New Roman"/>
          <w:b/>
          <w:sz w:val="24"/>
          <w:szCs w:val="24"/>
        </w:rPr>
        <w:t>1 (Colly)</w:t>
      </w:r>
      <w:r w:rsidRPr="00C65B6E">
        <w:rPr>
          <w:rFonts w:ascii="Bookman Old Style" w:hAnsi="Bookman Old Style" w:cs="Times New Roman"/>
          <w:sz w:val="24"/>
          <w:szCs w:val="24"/>
        </w:rPr>
        <w:t xml:space="preserve"> towards justification of claim of the amount of Rs. </w:t>
      </w:r>
      <w:r w:rsidR="00B7646E" w:rsidRPr="00C65B6E">
        <w:rPr>
          <w:rFonts w:ascii="Bookman Old Style" w:hAnsi="Bookman Old Style" w:cs="Times New Roman"/>
          <w:sz w:val="24"/>
          <w:szCs w:val="24"/>
        </w:rPr>
        <w:t>0.45</w:t>
      </w:r>
      <w:r w:rsidRPr="00C65B6E">
        <w:rPr>
          <w:rFonts w:ascii="Bookman Old Style" w:hAnsi="Bookman Old Style" w:cs="Times New Roman"/>
          <w:sz w:val="24"/>
          <w:szCs w:val="24"/>
        </w:rPr>
        <w:t xml:space="preserve"> Crores (for JSERC) and amount of Rs. 4.</w:t>
      </w:r>
      <w:r w:rsidR="00B7646E" w:rsidRPr="00C65B6E">
        <w:rPr>
          <w:rFonts w:ascii="Bookman Old Style" w:hAnsi="Bookman Old Style" w:cs="Times New Roman"/>
          <w:sz w:val="24"/>
          <w:szCs w:val="24"/>
        </w:rPr>
        <w:t>60</w:t>
      </w:r>
      <w:r w:rsidRPr="00C65B6E">
        <w:rPr>
          <w:rFonts w:ascii="Bookman Old Style" w:hAnsi="Bookman Old Style" w:cs="Times New Roman"/>
          <w:sz w:val="24"/>
          <w:szCs w:val="24"/>
        </w:rPr>
        <w:t xml:space="preserve"> Crores (for CERC) in the True-</w:t>
      </w:r>
      <w:r w:rsidRPr="00C65B6E">
        <w:rPr>
          <w:rFonts w:ascii="Bookman Old Style" w:hAnsi="Bookman Old Style" w:cs="Times New Roman"/>
          <w:sz w:val="24"/>
          <w:szCs w:val="24"/>
        </w:rPr>
        <w:lastRenderedPageBreak/>
        <w:t>up petition submitted for FY 202</w:t>
      </w:r>
      <w:r w:rsidR="00B7646E"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B7646E"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Break-up of fees paid before JSERC &amp; CERC is as </w:t>
      </w:r>
      <w:proofErr w:type="gramStart"/>
      <w:r w:rsidRPr="00C65B6E">
        <w:rPr>
          <w:rFonts w:ascii="Bookman Old Style" w:hAnsi="Bookman Old Style" w:cs="Times New Roman"/>
          <w:sz w:val="24"/>
          <w:szCs w:val="24"/>
        </w:rPr>
        <w:t>follows</w:t>
      </w:r>
      <w:proofErr w:type="gramEnd"/>
    </w:p>
    <w:p w14:paraId="2AECC76C" w14:textId="77777777" w:rsidR="001E7CEE" w:rsidRPr="00C65B6E" w:rsidRDefault="001E7CEE" w:rsidP="0028633C">
      <w:pPr>
        <w:tabs>
          <w:tab w:val="num" w:pos="0"/>
        </w:tabs>
        <w:spacing w:after="0" w:line="360" w:lineRule="auto"/>
        <w:jc w:val="both"/>
        <w:rPr>
          <w:rFonts w:ascii="Bookman Old Style" w:hAnsi="Bookman Old Style" w:cs="Times New Roman"/>
          <w:sz w:val="24"/>
          <w:szCs w:val="24"/>
        </w:rPr>
      </w:pPr>
    </w:p>
    <w:tbl>
      <w:tblPr>
        <w:tblStyle w:val="TableGrid"/>
        <w:tblW w:w="9072" w:type="dxa"/>
        <w:tblInd w:w="279" w:type="dxa"/>
        <w:tblLook w:val="04A0" w:firstRow="1" w:lastRow="0" w:firstColumn="1" w:lastColumn="0" w:noHBand="0" w:noVBand="1"/>
      </w:tblPr>
      <w:tblGrid>
        <w:gridCol w:w="7366"/>
        <w:gridCol w:w="1706"/>
      </w:tblGrid>
      <w:tr w:rsidR="009D54E7" w:rsidRPr="00C65B6E" w14:paraId="68B7D4A6" w14:textId="77777777" w:rsidTr="00504EA2">
        <w:tc>
          <w:tcPr>
            <w:tcW w:w="9072" w:type="dxa"/>
            <w:gridSpan w:val="2"/>
          </w:tcPr>
          <w:p w14:paraId="43AD4188" w14:textId="77777777" w:rsidR="0028633C" w:rsidRPr="00C65B6E" w:rsidRDefault="0028633C" w:rsidP="00504EA2">
            <w:pPr>
              <w:tabs>
                <w:tab w:val="num" w:pos="0"/>
              </w:tabs>
              <w:spacing w:line="360" w:lineRule="auto"/>
              <w:jc w:val="center"/>
              <w:rPr>
                <w:rFonts w:ascii="Arial Narrow" w:hAnsi="Arial Narrow" w:cs="Times New Roman"/>
                <w:b/>
                <w:sz w:val="24"/>
                <w:szCs w:val="24"/>
              </w:rPr>
            </w:pPr>
            <w:r w:rsidRPr="00C65B6E">
              <w:rPr>
                <w:rFonts w:ascii="Arial Narrow" w:hAnsi="Arial Narrow" w:cs="Times New Roman"/>
                <w:b/>
                <w:sz w:val="24"/>
                <w:szCs w:val="24"/>
              </w:rPr>
              <w:t>Tariff Filing fees before CERC</w:t>
            </w:r>
          </w:p>
        </w:tc>
      </w:tr>
      <w:tr w:rsidR="009D54E7" w:rsidRPr="00C65B6E" w14:paraId="1453A32D" w14:textId="77777777" w:rsidTr="00504EA2">
        <w:tc>
          <w:tcPr>
            <w:tcW w:w="7366" w:type="dxa"/>
          </w:tcPr>
          <w:p w14:paraId="6F65C0C3" w14:textId="77777777" w:rsidR="0028633C" w:rsidRPr="00C65B6E" w:rsidRDefault="0028633C" w:rsidP="00504EA2">
            <w:pPr>
              <w:tabs>
                <w:tab w:val="num" w:pos="0"/>
              </w:tabs>
              <w:spacing w:line="360" w:lineRule="auto"/>
              <w:jc w:val="both"/>
              <w:rPr>
                <w:rFonts w:ascii="Arial Narrow" w:hAnsi="Arial Narrow" w:cs="Times New Roman"/>
                <w:sz w:val="24"/>
                <w:szCs w:val="24"/>
              </w:rPr>
            </w:pPr>
            <w:r w:rsidRPr="00C65B6E">
              <w:rPr>
                <w:rFonts w:ascii="Arial Narrow" w:hAnsi="Arial Narrow" w:cs="Times New Roman"/>
                <w:sz w:val="24"/>
                <w:szCs w:val="24"/>
              </w:rPr>
              <w:t>Annual Tariff filing fees (BTPS, CTPS, DTPS, MTPS, DSTPS, RTPS, KTPS &amp; DTPS, MHS, PHS, THS) and Annual Tariff filing fees &amp; Transmission License fees (T&amp;D System) paid during FY 2020-21</w:t>
            </w:r>
          </w:p>
        </w:tc>
        <w:tc>
          <w:tcPr>
            <w:tcW w:w="1706" w:type="dxa"/>
          </w:tcPr>
          <w:p w14:paraId="2DA0FE97" w14:textId="1C1F3FE0" w:rsidR="0028633C" w:rsidRPr="00C65B6E" w:rsidRDefault="0028633C"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4,</w:t>
            </w:r>
            <w:r w:rsidR="009C5C94" w:rsidRPr="00C65B6E">
              <w:rPr>
                <w:rFonts w:ascii="Arial Narrow" w:hAnsi="Arial Narrow" w:cs="Times New Roman"/>
                <w:sz w:val="24"/>
                <w:szCs w:val="24"/>
              </w:rPr>
              <w:t>59,60,776</w:t>
            </w:r>
            <w:r w:rsidRPr="00C65B6E">
              <w:rPr>
                <w:rFonts w:ascii="Arial Narrow" w:hAnsi="Arial Narrow" w:cs="Times New Roman"/>
                <w:sz w:val="24"/>
                <w:szCs w:val="24"/>
              </w:rPr>
              <w:t>.00</w:t>
            </w:r>
          </w:p>
        </w:tc>
      </w:tr>
      <w:tr w:rsidR="009D54E7" w:rsidRPr="00C65B6E" w14:paraId="419D9F30" w14:textId="77777777" w:rsidTr="00504EA2">
        <w:tc>
          <w:tcPr>
            <w:tcW w:w="7366" w:type="dxa"/>
          </w:tcPr>
          <w:p w14:paraId="67A7B14A" w14:textId="77777777" w:rsidR="0028633C" w:rsidRPr="00C65B6E" w:rsidRDefault="0028633C" w:rsidP="00504EA2">
            <w:pPr>
              <w:tabs>
                <w:tab w:val="num" w:pos="0"/>
              </w:tabs>
              <w:spacing w:line="360" w:lineRule="auto"/>
              <w:jc w:val="both"/>
              <w:rPr>
                <w:rFonts w:ascii="Arial Narrow" w:hAnsi="Arial Narrow" w:cs="Times New Roman"/>
                <w:sz w:val="24"/>
                <w:szCs w:val="24"/>
              </w:rPr>
            </w:pPr>
            <w:r w:rsidRPr="00C65B6E">
              <w:rPr>
                <w:rFonts w:ascii="Arial Narrow" w:hAnsi="Arial Narrow" w:cs="Times New Roman"/>
                <w:sz w:val="24"/>
                <w:szCs w:val="24"/>
              </w:rPr>
              <w:t>Publication Expenses</w:t>
            </w:r>
          </w:p>
        </w:tc>
        <w:tc>
          <w:tcPr>
            <w:tcW w:w="1706" w:type="dxa"/>
          </w:tcPr>
          <w:p w14:paraId="274949B6" w14:textId="4DDC19C7" w:rsidR="0028633C" w:rsidRPr="00C65B6E" w:rsidRDefault="009D54E7"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0.000</w:t>
            </w:r>
          </w:p>
        </w:tc>
      </w:tr>
      <w:tr w:rsidR="0028633C" w:rsidRPr="00C65B6E" w14:paraId="3B1BBCC6" w14:textId="77777777" w:rsidTr="00504EA2">
        <w:tc>
          <w:tcPr>
            <w:tcW w:w="7366" w:type="dxa"/>
          </w:tcPr>
          <w:p w14:paraId="56F0C6A2" w14:textId="77777777" w:rsidR="0028633C" w:rsidRPr="00C65B6E" w:rsidRDefault="0028633C" w:rsidP="00504EA2">
            <w:pPr>
              <w:tabs>
                <w:tab w:val="num" w:pos="0"/>
              </w:tabs>
              <w:spacing w:line="360" w:lineRule="auto"/>
              <w:jc w:val="both"/>
              <w:rPr>
                <w:rFonts w:ascii="Arial Narrow" w:hAnsi="Arial Narrow" w:cs="Times New Roman"/>
                <w:b/>
                <w:sz w:val="24"/>
                <w:szCs w:val="24"/>
              </w:rPr>
            </w:pPr>
            <w:r w:rsidRPr="00C65B6E">
              <w:rPr>
                <w:rFonts w:ascii="Arial Narrow" w:hAnsi="Arial Narrow" w:cs="Times New Roman"/>
                <w:b/>
                <w:sz w:val="24"/>
                <w:szCs w:val="24"/>
              </w:rPr>
              <w:t>Total (Tariff filing fees &amp; publication expenses)</w:t>
            </w:r>
          </w:p>
        </w:tc>
        <w:tc>
          <w:tcPr>
            <w:tcW w:w="1706" w:type="dxa"/>
          </w:tcPr>
          <w:p w14:paraId="6E0118A7" w14:textId="6E63586B" w:rsidR="0028633C" w:rsidRPr="00C65B6E" w:rsidRDefault="0028633C" w:rsidP="00504EA2">
            <w:pPr>
              <w:tabs>
                <w:tab w:val="num" w:pos="0"/>
              </w:tabs>
              <w:spacing w:line="360" w:lineRule="auto"/>
              <w:jc w:val="center"/>
              <w:rPr>
                <w:rFonts w:ascii="Arial Narrow" w:hAnsi="Arial Narrow" w:cs="Times New Roman"/>
                <w:b/>
                <w:sz w:val="24"/>
                <w:szCs w:val="24"/>
              </w:rPr>
            </w:pPr>
            <w:r w:rsidRPr="00C65B6E">
              <w:rPr>
                <w:rFonts w:ascii="Arial Narrow" w:hAnsi="Arial Narrow" w:cs="Times New Roman"/>
                <w:b/>
                <w:sz w:val="24"/>
                <w:szCs w:val="24"/>
              </w:rPr>
              <w:t>4,5</w:t>
            </w:r>
            <w:r w:rsidR="009C5C94" w:rsidRPr="00C65B6E">
              <w:rPr>
                <w:rFonts w:ascii="Arial Narrow" w:hAnsi="Arial Narrow" w:cs="Times New Roman"/>
                <w:b/>
                <w:sz w:val="24"/>
                <w:szCs w:val="24"/>
              </w:rPr>
              <w:t>9,60,776</w:t>
            </w:r>
            <w:r w:rsidRPr="00C65B6E">
              <w:rPr>
                <w:rFonts w:ascii="Arial Narrow" w:hAnsi="Arial Narrow" w:cs="Times New Roman"/>
                <w:b/>
                <w:sz w:val="24"/>
                <w:szCs w:val="24"/>
              </w:rPr>
              <w:t>.00</w:t>
            </w:r>
          </w:p>
        </w:tc>
      </w:tr>
    </w:tbl>
    <w:p w14:paraId="3225C661" w14:textId="77777777" w:rsidR="0028633C" w:rsidRPr="00C65B6E" w:rsidRDefault="0028633C" w:rsidP="0028633C">
      <w:pPr>
        <w:tabs>
          <w:tab w:val="num" w:pos="0"/>
        </w:tabs>
        <w:spacing w:after="0" w:line="360" w:lineRule="auto"/>
        <w:jc w:val="both"/>
        <w:rPr>
          <w:rFonts w:ascii="Arial Narrow" w:hAnsi="Arial Narrow" w:cs="Times New Roman"/>
          <w:sz w:val="24"/>
          <w:szCs w:val="24"/>
        </w:rPr>
      </w:pPr>
    </w:p>
    <w:tbl>
      <w:tblPr>
        <w:tblStyle w:val="TableGrid"/>
        <w:tblW w:w="9072" w:type="dxa"/>
        <w:tblInd w:w="137" w:type="dxa"/>
        <w:tblLook w:val="04A0" w:firstRow="1" w:lastRow="0" w:firstColumn="1" w:lastColumn="0" w:noHBand="0" w:noVBand="1"/>
      </w:tblPr>
      <w:tblGrid>
        <w:gridCol w:w="7366"/>
        <w:gridCol w:w="1706"/>
      </w:tblGrid>
      <w:tr w:rsidR="009D54E7" w:rsidRPr="00C65B6E" w14:paraId="0290D22C" w14:textId="77777777" w:rsidTr="00504EA2">
        <w:tc>
          <w:tcPr>
            <w:tcW w:w="9072" w:type="dxa"/>
            <w:gridSpan w:val="2"/>
          </w:tcPr>
          <w:p w14:paraId="6E3857E5" w14:textId="77777777" w:rsidR="0028633C" w:rsidRPr="00C65B6E" w:rsidRDefault="0028633C" w:rsidP="00504EA2">
            <w:pPr>
              <w:tabs>
                <w:tab w:val="num" w:pos="0"/>
              </w:tabs>
              <w:spacing w:line="360" w:lineRule="auto"/>
              <w:jc w:val="center"/>
              <w:rPr>
                <w:rFonts w:ascii="Arial Narrow" w:hAnsi="Arial Narrow" w:cs="Times New Roman"/>
                <w:b/>
                <w:sz w:val="24"/>
                <w:szCs w:val="24"/>
              </w:rPr>
            </w:pPr>
            <w:r w:rsidRPr="00C65B6E">
              <w:rPr>
                <w:rFonts w:ascii="Arial Narrow" w:hAnsi="Arial Narrow" w:cs="Times New Roman"/>
                <w:b/>
                <w:sz w:val="24"/>
                <w:szCs w:val="24"/>
              </w:rPr>
              <w:t>Tariff Filing fees before JSERC</w:t>
            </w:r>
          </w:p>
        </w:tc>
      </w:tr>
      <w:tr w:rsidR="009D54E7" w:rsidRPr="00C65B6E" w14:paraId="1AE09B7E" w14:textId="77777777" w:rsidTr="00504EA2">
        <w:tc>
          <w:tcPr>
            <w:tcW w:w="7366" w:type="dxa"/>
          </w:tcPr>
          <w:p w14:paraId="08DB9DB5" w14:textId="6AAE32FF" w:rsidR="0028633C" w:rsidRPr="00C65B6E" w:rsidRDefault="0028633C" w:rsidP="00504EA2">
            <w:pPr>
              <w:tabs>
                <w:tab w:val="num" w:pos="0"/>
              </w:tabs>
              <w:spacing w:line="360" w:lineRule="auto"/>
              <w:jc w:val="both"/>
              <w:rPr>
                <w:rFonts w:ascii="Arial Narrow" w:hAnsi="Arial Narrow" w:cs="Times New Roman"/>
                <w:sz w:val="24"/>
                <w:szCs w:val="24"/>
              </w:rPr>
            </w:pPr>
            <w:r w:rsidRPr="00C65B6E">
              <w:rPr>
                <w:rFonts w:ascii="Arial Narrow" w:hAnsi="Arial Narrow" w:cs="Times New Roman"/>
                <w:sz w:val="24"/>
                <w:szCs w:val="24"/>
              </w:rPr>
              <w:t>Annual Distribution Licensee Fees for FY 202</w:t>
            </w:r>
            <w:r w:rsidR="009E06EC" w:rsidRPr="00C65B6E">
              <w:rPr>
                <w:rFonts w:ascii="Arial Narrow" w:hAnsi="Arial Narrow" w:cs="Times New Roman"/>
                <w:sz w:val="24"/>
                <w:szCs w:val="24"/>
              </w:rPr>
              <w:t>1</w:t>
            </w:r>
            <w:r w:rsidRPr="00C65B6E">
              <w:rPr>
                <w:rFonts w:ascii="Arial Narrow" w:hAnsi="Arial Narrow" w:cs="Times New Roman"/>
                <w:sz w:val="24"/>
                <w:szCs w:val="24"/>
              </w:rPr>
              <w:t>-2</w:t>
            </w:r>
            <w:r w:rsidR="009E06EC" w:rsidRPr="00C65B6E">
              <w:rPr>
                <w:rFonts w:ascii="Arial Narrow" w:hAnsi="Arial Narrow" w:cs="Times New Roman"/>
                <w:sz w:val="24"/>
                <w:szCs w:val="24"/>
              </w:rPr>
              <w:t>2</w:t>
            </w:r>
          </w:p>
        </w:tc>
        <w:tc>
          <w:tcPr>
            <w:tcW w:w="1706" w:type="dxa"/>
          </w:tcPr>
          <w:p w14:paraId="6C3DD350" w14:textId="33388272" w:rsidR="0028633C" w:rsidRPr="00C65B6E" w:rsidRDefault="009E06EC"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4,32,317</w:t>
            </w:r>
            <w:r w:rsidR="0028633C" w:rsidRPr="00C65B6E">
              <w:rPr>
                <w:rFonts w:ascii="Arial Narrow" w:hAnsi="Arial Narrow" w:cs="Times New Roman"/>
                <w:sz w:val="24"/>
                <w:szCs w:val="24"/>
              </w:rPr>
              <w:t>.00</w:t>
            </w:r>
          </w:p>
        </w:tc>
      </w:tr>
      <w:tr w:rsidR="009D54E7" w:rsidRPr="00C65B6E" w14:paraId="51D9CB40" w14:textId="77777777" w:rsidTr="00504EA2">
        <w:tc>
          <w:tcPr>
            <w:tcW w:w="7366" w:type="dxa"/>
          </w:tcPr>
          <w:p w14:paraId="35B9E9A5" w14:textId="36A16279" w:rsidR="0028633C" w:rsidRPr="00C65B6E" w:rsidRDefault="0028633C" w:rsidP="00504EA2">
            <w:pPr>
              <w:tabs>
                <w:tab w:val="num" w:pos="164"/>
              </w:tabs>
              <w:spacing w:line="360" w:lineRule="auto"/>
              <w:ind w:left="-120" w:firstLine="120"/>
              <w:jc w:val="both"/>
              <w:rPr>
                <w:rFonts w:ascii="Arial Narrow" w:hAnsi="Arial Narrow" w:cs="Times New Roman"/>
                <w:sz w:val="24"/>
                <w:szCs w:val="24"/>
              </w:rPr>
            </w:pPr>
            <w:r w:rsidRPr="00C65B6E">
              <w:rPr>
                <w:rFonts w:ascii="Arial Narrow" w:hAnsi="Arial Narrow" w:cs="Times New Roman"/>
                <w:sz w:val="24"/>
                <w:szCs w:val="24"/>
              </w:rPr>
              <w:t>Annual Performance Review (APR) Fees for FY 202</w:t>
            </w:r>
            <w:r w:rsidR="00984CB0" w:rsidRPr="00C65B6E">
              <w:rPr>
                <w:rFonts w:ascii="Arial Narrow" w:hAnsi="Arial Narrow" w:cs="Times New Roman"/>
                <w:sz w:val="24"/>
                <w:szCs w:val="24"/>
              </w:rPr>
              <w:t>1</w:t>
            </w:r>
            <w:r w:rsidRPr="00C65B6E">
              <w:rPr>
                <w:rFonts w:ascii="Arial Narrow" w:hAnsi="Arial Narrow" w:cs="Times New Roman"/>
                <w:sz w:val="24"/>
                <w:szCs w:val="24"/>
              </w:rPr>
              <w:t>-2</w:t>
            </w:r>
            <w:r w:rsidR="00984CB0" w:rsidRPr="00C65B6E">
              <w:rPr>
                <w:rFonts w:ascii="Arial Narrow" w:hAnsi="Arial Narrow" w:cs="Times New Roman"/>
                <w:sz w:val="24"/>
                <w:szCs w:val="24"/>
              </w:rPr>
              <w:t>2</w:t>
            </w:r>
          </w:p>
        </w:tc>
        <w:tc>
          <w:tcPr>
            <w:tcW w:w="1706" w:type="dxa"/>
          </w:tcPr>
          <w:p w14:paraId="3845339C" w14:textId="77777777" w:rsidR="0028633C" w:rsidRPr="00C65B6E" w:rsidRDefault="0028633C"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30,00,000.00</w:t>
            </w:r>
          </w:p>
        </w:tc>
      </w:tr>
      <w:tr w:rsidR="009D54E7" w:rsidRPr="00C65B6E" w14:paraId="5E561584" w14:textId="77777777" w:rsidTr="00504EA2">
        <w:tc>
          <w:tcPr>
            <w:tcW w:w="7366" w:type="dxa"/>
          </w:tcPr>
          <w:p w14:paraId="2B573F73" w14:textId="4D4FEB0B" w:rsidR="0028633C" w:rsidRPr="00C65B6E" w:rsidRDefault="00984CB0" w:rsidP="00504EA2">
            <w:pPr>
              <w:tabs>
                <w:tab w:val="num" w:pos="0"/>
              </w:tabs>
              <w:spacing w:line="360" w:lineRule="auto"/>
              <w:jc w:val="both"/>
              <w:rPr>
                <w:rFonts w:ascii="Arial Narrow" w:hAnsi="Arial Narrow" w:cs="Times New Roman"/>
                <w:sz w:val="24"/>
                <w:szCs w:val="24"/>
              </w:rPr>
            </w:pPr>
            <w:r w:rsidRPr="00C65B6E">
              <w:rPr>
                <w:rFonts w:ascii="Arial Narrow" w:hAnsi="Arial Narrow" w:cs="Times New Roman"/>
                <w:sz w:val="24"/>
                <w:szCs w:val="24"/>
              </w:rPr>
              <w:t>True-up</w:t>
            </w:r>
            <w:r w:rsidR="00823F09" w:rsidRPr="00C65B6E">
              <w:rPr>
                <w:rFonts w:ascii="Arial Narrow" w:hAnsi="Arial Narrow" w:cs="Times New Roman"/>
                <w:sz w:val="24"/>
                <w:szCs w:val="24"/>
              </w:rPr>
              <w:t xml:space="preserve"> Fees for FY 2020-21</w:t>
            </w:r>
          </w:p>
        </w:tc>
        <w:tc>
          <w:tcPr>
            <w:tcW w:w="1706" w:type="dxa"/>
          </w:tcPr>
          <w:p w14:paraId="4D29F984" w14:textId="20014EAC" w:rsidR="0028633C" w:rsidRPr="00C65B6E" w:rsidRDefault="00823F09"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5,0</w:t>
            </w:r>
            <w:r w:rsidR="0028633C" w:rsidRPr="00C65B6E">
              <w:rPr>
                <w:rFonts w:ascii="Arial Narrow" w:hAnsi="Arial Narrow" w:cs="Times New Roman"/>
                <w:sz w:val="24"/>
                <w:szCs w:val="24"/>
              </w:rPr>
              <w:t>0,000.00</w:t>
            </w:r>
          </w:p>
        </w:tc>
      </w:tr>
      <w:tr w:rsidR="009D54E7" w:rsidRPr="00C65B6E" w14:paraId="04E9F21F" w14:textId="77777777" w:rsidTr="00504EA2">
        <w:tc>
          <w:tcPr>
            <w:tcW w:w="7366" w:type="dxa"/>
          </w:tcPr>
          <w:p w14:paraId="27845D9E" w14:textId="6B47A712" w:rsidR="0028633C" w:rsidRPr="00C65B6E" w:rsidRDefault="0028633C" w:rsidP="00504EA2">
            <w:pPr>
              <w:tabs>
                <w:tab w:val="num" w:pos="0"/>
              </w:tabs>
              <w:spacing w:line="360" w:lineRule="auto"/>
              <w:jc w:val="both"/>
              <w:rPr>
                <w:rFonts w:ascii="Arial Narrow" w:hAnsi="Arial Narrow" w:cs="Times New Roman"/>
                <w:sz w:val="24"/>
                <w:szCs w:val="24"/>
              </w:rPr>
            </w:pPr>
            <w:r w:rsidRPr="00C65B6E">
              <w:rPr>
                <w:rFonts w:ascii="Arial Narrow" w:hAnsi="Arial Narrow" w:cs="Times New Roman"/>
                <w:sz w:val="24"/>
                <w:szCs w:val="24"/>
              </w:rPr>
              <w:t>Fees for approval of P</w:t>
            </w:r>
            <w:r w:rsidR="00823F09" w:rsidRPr="00C65B6E">
              <w:rPr>
                <w:rFonts w:ascii="Arial Narrow" w:hAnsi="Arial Narrow" w:cs="Times New Roman"/>
                <w:sz w:val="24"/>
                <w:szCs w:val="24"/>
              </w:rPr>
              <w:t>S</w:t>
            </w:r>
            <w:r w:rsidRPr="00C65B6E">
              <w:rPr>
                <w:rFonts w:ascii="Arial Narrow" w:hAnsi="Arial Narrow" w:cs="Times New Roman"/>
                <w:sz w:val="24"/>
                <w:szCs w:val="24"/>
              </w:rPr>
              <w:t xml:space="preserve">A for </w:t>
            </w:r>
            <w:r w:rsidR="00823F09" w:rsidRPr="00C65B6E">
              <w:rPr>
                <w:rFonts w:ascii="Arial Narrow" w:hAnsi="Arial Narrow" w:cs="Times New Roman"/>
                <w:sz w:val="24"/>
                <w:szCs w:val="24"/>
              </w:rPr>
              <w:t>200 MW</w:t>
            </w:r>
            <w:r w:rsidR="00C547F1" w:rsidRPr="00C65B6E">
              <w:rPr>
                <w:rFonts w:ascii="Arial Narrow" w:hAnsi="Arial Narrow" w:cs="Times New Roman"/>
                <w:sz w:val="24"/>
                <w:szCs w:val="24"/>
              </w:rPr>
              <w:t xml:space="preserve"> Renewable Power between DVC &amp; SECI</w:t>
            </w:r>
          </w:p>
        </w:tc>
        <w:tc>
          <w:tcPr>
            <w:tcW w:w="1706" w:type="dxa"/>
          </w:tcPr>
          <w:p w14:paraId="1C08491F" w14:textId="77777777" w:rsidR="0028633C" w:rsidRPr="00C65B6E" w:rsidRDefault="0028633C"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3,00,000.00</w:t>
            </w:r>
          </w:p>
        </w:tc>
      </w:tr>
      <w:tr w:rsidR="009D54E7" w:rsidRPr="00C65B6E" w14:paraId="43D66F72" w14:textId="77777777" w:rsidTr="00504EA2">
        <w:tc>
          <w:tcPr>
            <w:tcW w:w="7366" w:type="dxa"/>
          </w:tcPr>
          <w:p w14:paraId="1DFA4A28" w14:textId="39BBD09F" w:rsidR="0028633C" w:rsidRPr="00C65B6E" w:rsidRDefault="0028633C" w:rsidP="00504EA2">
            <w:pPr>
              <w:tabs>
                <w:tab w:val="num" w:pos="0"/>
              </w:tabs>
              <w:spacing w:line="360" w:lineRule="auto"/>
              <w:jc w:val="both"/>
              <w:rPr>
                <w:rFonts w:ascii="Arial Narrow" w:hAnsi="Arial Narrow" w:cs="Times New Roman"/>
                <w:sz w:val="24"/>
                <w:szCs w:val="24"/>
              </w:rPr>
            </w:pPr>
            <w:r w:rsidRPr="00C65B6E">
              <w:rPr>
                <w:rFonts w:ascii="Arial Narrow" w:hAnsi="Arial Narrow" w:cs="Times New Roman"/>
                <w:sz w:val="24"/>
                <w:szCs w:val="24"/>
              </w:rPr>
              <w:t xml:space="preserve">Fees for approval of PPA for </w:t>
            </w:r>
            <w:proofErr w:type="spellStart"/>
            <w:r w:rsidR="00C547F1" w:rsidRPr="00C65B6E">
              <w:rPr>
                <w:rFonts w:ascii="Arial Narrow" w:hAnsi="Arial Narrow" w:cs="Times New Roman"/>
                <w:sz w:val="24"/>
                <w:szCs w:val="24"/>
              </w:rPr>
              <w:t>PoUA</w:t>
            </w:r>
            <w:proofErr w:type="spellEnd"/>
            <w:r w:rsidR="00C547F1" w:rsidRPr="00C65B6E">
              <w:rPr>
                <w:rFonts w:ascii="Arial Narrow" w:hAnsi="Arial Narrow" w:cs="Times New Roman"/>
                <w:sz w:val="24"/>
                <w:szCs w:val="24"/>
              </w:rPr>
              <w:t xml:space="preserve"> for 100 solar </w:t>
            </w:r>
            <w:proofErr w:type="gramStart"/>
            <w:r w:rsidR="00C547F1" w:rsidRPr="00C65B6E">
              <w:rPr>
                <w:rFonts w:ascii="Arial Narrow" w:hAnsi="Arial Narrow" w:cs="Times New Roman"/>
                <w:sz w:val="24"/>
                <w:szCs w:val="24"/>
              </w:rPr>
              <w:t>power</w:t>
            </w:r>
            <w:proofErr w:type="gramEnd"/>
            <w:r w:rsidR="00C547F1" w:rsidRPr="00C65B6E">
              <w:rPr>
                <w:rFonts w:ascii="Arial Narrow" w:hAnsi="Arial Narrow" w:cs="Times New Roman"/>
                <w:sz w:val="24"/>
                <w:szCs w:val="24"/>
              </w:rPr>
              <w:t xml:space="preserve"> from NTPC</w:t>
            </w:r>
          </w:p>
        </w:tc>
        <w:tc>
          <w:tcPr>
            <w:tcW w:w="1706" w:type="dxa"/>
          </w:tcPr>
          <w:p w14:paraId="25FBB188" w14:textId="77777777" w:rsidR="0028633C" w:rsidRPr="00C65B6E" w:rsidRDefault="0028633C"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3,00,000.00</w:t>
            </w:r>
          </w:p>
        </w:tc>
      </w:tr>
      <w:tr w:rsidR="009D54E7" w:rsidRPr="00C65B6E" w14:paraId="401069B7" w14:textId="77777777" w:rsidTr="00504EA2">
        <w:tc>
          <w:tcPr>
            <w:tcW w:w="7366" w:type="dxa"/>
          </w:tcPr>
          <w:p w14:paraId="147E355E" w14:textId="77777777" w:rsidR="0028633C" w:rsidRPr="00C65B6E" w:rsidRDefault="0028633C" w:rsidP="00504EA2">
            <w:pPr>
              <w:tabs>
                <w:tab w:val="num" w:pos="0"/>
              </w:tabs>
              <w:spacing w:line="360" w:lineRule="auto"/>
              <w:jc w:val="both"/>
              <w:rPr>
                <w:rFonts w:ascii="Arial Narrow" w:hAnsi="Arial Narrow" w:cs="Times New Roman"/>
                <w:sz w:val="24"/>
                <w:szCs w:val="24"/>
              </w:rPr>
            </w:pPr>
            <w:r w:rsidRPr="00C65B6E">
              <w:rPr>
                <w:rFonts w:ascii="Arial Narrow" w:hAnsi="Arial Narrow" w:cs="Times New Roman"/>
                <w:sz w:val="24"/>
                <w:szCs w:val="24"/>
              </w:rPr>
              <w:t xml:space="preserve">Total Tariff filing fee, License fees, PPA approval fees </w:t>
            </w:r>
          </w:p>
        </w:tc>
        <w:tc>
          <w:tcPr>
            <w:tcW w:w="1706" w:type="dxa"/>
          </w:tcPr>
          <w:p w14:paraId="48D21F87" w14:textId="478F4A91" w:rsidR="0028633C" w:rsidRPr="00C65B6E" w:rsidRDefault="00C547F1"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45,32,317</w:t>
            </w:r>
            <w:r w:rsidR="0028633C" w:rsidRPr="00C65B6E">
              <w:rPr>
                <w:rFonts w:ascii="Arial Narrow" w:hAnsi="Arial Narrow" w:cs="Times New Roman"/>
                <w:sz w:val="24"/>
                <w:szCs w:val="24"/>
              </w:rPr>
              <w:t>.00</w:t>
            </w:r>
          </w:p>
        </w:tc>
      </w:tr>
      <w:tr w:rsidR="009D54E7" w:rsidRPr="00C65B6E" w14:paraId="26519518" w14:textId="77777777" w:rsidTr="00504EA2">
        <w:tc>
          <w:tcPr>
            <w:tcW w:w="7366" w:type="dxa"/>
          </w:tcPr>
          <w:p w14:paraId="7C1677F5" w14:textId="124BA198" w:rsidR="009D54E7" w:rsidRPr="00C65B6E" w:rsidRDefault="009D54E7" w:rsidP="00504EA2">
            <w:pPr>
              <w:tabs>
                <w:tab w:val="num" w:pos="0"/>
              </w:tabs>
              <w:spacing w:line="360" w:lineRule="auto"/>
              <w:jc w:val="both"/>
              <w:rPr>
                <w:rFonts w:ascii="Arial Narrow" w:hAnsi="Arial Narrow" w:cs="Times New Roman"/>
                <w:sz w:val="24"/>
                <w:szCs w:val="24"/>
              </w:rPr>
            </w:pPr>
            <w:r w:rsidRPr="00C65B6E">
              <w:rPr>
                <w:rFonts w:ascii="Arial Narrow" w:hAnsi="Arial Narrow" w:cs="Times New Roman"/>
                <w:sz w:val="24"/>
                <w:szCs w:val="24"/>
              </w:rPr>
              <w:t>Publication Expenses</w:t>
            </w:r>
          </w:p>
        </w:tc>
        <w:tc>
          <w:tcPr>
            <w:tcW w:w="1706" w:type="dxa"/>
          </w:tcPr>
          <w:p w14:paraId="0504DAFB" w14:textId="57E729B6" w:rsidR="009D54E7" w:rsidRPr="00C65B6E" w:rsidRDefault="009D54E7" w:rsidP="00504EA2">
            <w:pPr>
              <w:tabs>
                <w:tab w:val="num" w:pos="0"/>
              </w:tabs>
              <w:spacing w:line="360" w:lineRule="auto"/>
              <w:jc w:val="center"/>
              <w:rPr>
                <w:rFonts w:ascii="Arial Narrow" w:hAnsi="Arial Narrow" w:cs="Times New Roman"/>
                <w:sz w:val="24"/>
                <w:szCs w:val="24"/>
              </w:rPr>
            </w:pPr>
            <w:r w:rsidRPr="00C65B6E">
              <w:rPr>
                <w:rFonts w:ascii="Arial Narrow" w:hAnsi="Arial Narrow" w:cs="Times New Roman"/>
                <w:sz w:val="24"/>
                <w:szCs w:val="24"/>
              </w:rPr>
              <w:t>0.0000</w:t>
            </w:r>
          </w:p>
        </w:tc>
      </w:tr>
      <w:tr w:rsidR="0028633C" w:rsidRPr="00C65B6E" w14:paraId="376DEF01" w14:textId="77777777" w:rsidTr="00504EA2">
        <w:tc>
          <w:tcPr>
            <w:tcW w:w="7366" w:type="dxa"/>
          </w:tcPr>
          <w:p w14:paraId="0CC2053F" w14:textId="77777777" w:rsidR="0028633C" w:rsidRPr="00C65B6E" w:rsidRDefault="0028633C" w:rsidP="00504EA2">
            <w:pPr>
              <w:tabs>
                <w:tab w:val="num" w:pos="0"/>
              </w:tabs>
              <w:spacing w:line="360" w:lineRule="auto"/>
              <w:jc w:val="both"/>
              <w:rPr>
                <w:rFonts w:ascii="Arial Narrow" w:hAnsi="Arial Narrow" w:cs="Times New Roman"/>
                <w:b/>
                <w:sz w:val="24"/>
                <w:szCs w:val="24"/>
              </w:rPr>
            </w:pPr>
            <w:r w:rsidRPr="00C65B6E">
              <w:rPr>
                <w:rFonts w:ascii="Arial Narrow" w:hAnsi="Arial Narrow" w:cs="Times New Roman"/>
                <w:b/>
                <w:sz w:val="24"/>
                <w:szCs w:val="24"/>
              </w:rPr>
              <w:t>Total Tariff filing fees &amp; Publication expense before JSERC</w:t>
            </w:r>
          </w:p>
        </w:tc>
        <w:tc>
          <w:tcPr>
            <w:tcW w:w="1706" w:type="dxa"/>
          </w:tcPr>
          <w:p w14:paraId="0A4FEE19" w14:textId="76E29A91" w:rsidR="0028633C" w:rsidRPr="00C65B6E" w:rsidRDefault="00C547F1" w:rsidP="00504EA2">
            <w:pPr>
              <w:tabs>
                <w:tab w:val="num" w:pos="0"/>
              </w:tabs>
              <w:spacing w:line="360" w:lineRule="auto"/>
              <w:jc w:val="center"/>
              <w:rPr>
                <w:rFonts w:ascii="Arial Narrow" w:hAnsi="Arial Narrow" w:cs="Times New Roman"/>
                <w:b/>
                <w:sz w:val="24"/>
                <w:szCs w:val="24"/>
              </w:rPr>
            </w:pPr>
            <w:r w:rsidRPr="00C65B6E">
              <w:rPr>
                <w:rFonts w:ascii="Arial Narrow" w:hAnsi="Arial Narrow" w:cs="Times New Roman"/>
                <w:b/>
                <w:sz w:val="24"/>
                <w:szCs w:val="24"/>
              </w:rPr>
              <w:t>45,32,317.00</w:t>
            </w:r>
          </w:p>
        </w:tc>
      </w:tr>
    </w:tbl>
    <w:p w14:paraId="0F76BC81" w14:textId="77777777" w:rsidR="0028633C" w:rsidRPr="00C65B6E" w:rsidRDefault="0028633C" w:rsidP="0028633C">
      <w:pPr>
        <w:tabs>
          <w:tab w:val="num" w:pos="0"/>
        </w:tabs>
        <w:spacing w:after="0" w:line="360" w:lineRule="auto"/>
        <w:jc w:val="both"/>
        <w:rPr>
          <w:rFonts w:ascii="Bookman Old Style" w:hAnsi="Bookman Old Style" w:cs="Times New Roman"/>
          <w:b/>
          <w:sz w:val="20"/>
          <w:szCs w:val="24"/>
        </w:rPr>
      </w:pPr>
    </w:p>
    <w:p w14:paraId="592A4ABF" w14:textId="35A75CC8" w:rsidR="0028633C" w:rsidRPr="00C65B6E" w:rsidRDefault="0028633C" w:rsidP="0028633C">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 Reply in Sl. No. 1</w:t>
      </w:r>
      <w:r w:rsidR="00ED1DEC" w:rsidRPr="00C65B6E">
        <w:rPr>
          <w:rFonts w:ascii="Times New Roman" w:hAnsi="Times New Roman" w:cs="Times New Roman"/>
          <w:b/>
          <w:bCs/>
          <w:sz w:val="28"/>
          <w:szCs w:val="28"/>
          <w:u w:val="single"/>
        </w:rPr>
        <w:t>2</w:t>
      </w:r>
      <w:r w:rsidRPr="00C65B6E">
        <w:rPr>
          <w:rFonts w:ascii="Times New Roman" w:hAnsi="Times New Roman" w:cs="Times New Roman"/>
          <w:b/>
          <w:bCs/>
          <w:sz w:val="28"/>
          <w:szCs w:val="28"/>
          <w:u w:val="single"/>
        </w:rPr>
        <w:t xml:space="preserve"> (Transmission and other Incidental Charges)</w:t>
      </w:r>
    </w:p>
    <w:p w14:paraId="46826FD5" w14:textId="77777777" w:rsidR="0028633C" w:rsidRPr="00C65B6E" w:rsidRDefault="0028633C" w:rsidP="0028633C">
      <w:pPr>
        <w:autoSpaceDE w:val="0"/>
        <w:autoSpaceDN w:val="0"/>
        <w:adjustRightInd w:val="0"/>
        <w:spacing w:after="0" w:line="240" w:lineRule="auto"/>
        <w:rPr>
          <w:rFonts w:ascii="Times New Roman" w:hAnsi="Times New Roman" w:cs="Times New Roman"/>
          <w:b/>
          <w:bCs/>
          <w:sz w:val="28"/>
          <w:szCs w:val="28"/>
          <w:u w:val="single"/>
        </w:rPr>
      </w:pPr>
    </w:p>
    <w:p w14:paraId="452F7B34" w14:textId="4E5ECE58" w:rsidR="00335F52" w:rsidRDefault="0028633C" w:rsidP="001E7CEE">
      <w:pPr>
        <w:spacing w:after="0" w:line="360" w:lineRule="auto"/>
        <w:ind w:left="284"/>
        <w:jc w:val="both"/>
        <w:rPr>
          <w:rFonts w:ascii="Bookman Old Style" w:hAnsi="Bookman Old Style" w:cs="Times New Roman"/>
          <w:b/>
          <w:sz w:val="24"/>
          <w:szCs w:val="24"/>
        </w:rPr>
      </w:pPr>
      <w:r w:rsidRPr="00C65B6E">
        <w:rPr>
          <w:rFonts w:ascii="Bookman Old Style" w:hAnsi="Bookman Old Style" w:cs="Times New Roman"/>
          <w:sz w:val="24"/>
          <w:szCs w:val="24"/>
        </w:rPr>
        <w:t>DVC submits respectfully that Transmission and Other incidental charges was incurred for transmission of power purchase</w:t>
      </w:r>
      <w:r w:rsidR="00640E15" w:rsidRPr="00C65B6E">
        <w:rPr>
          <w:rFonts w:ascii="Bookman Old Style" w:hAnsi="Bookman Old Style" w:cs="Times New Roman"/>
          <w:sz w:val="24"/>
          <w:szCs w:val="24"/>
        </w:rPr>
        <w:t>d</w:t>
      </w:r>
      <w:r w:rsidRPr="00C65B6E">
        <w:rPr>
          <w:rFonts w:ascii="Bookman Old Style" w:hAnsi="Bookman Old Style" w:cs="Times New Roman"/>
          <w:sz w:val="24"/>
          <w:szCs w:val="24"/>
        </w:rPr>
        <w:t xml:space="preserve"> from CSGS and other external sources to meet the demand of consumers using the services of </w:t>
      </w:r>
      <w:r w:rsidR="00FC6CA2" w:rsidRPr="00C65B6E">
        <w:rPr>
          <w:rFonts w:ascii="Bookman Old Style" w:hAnsi="Bookman Old Style" w:cs="Times New Roman"/>
          <w:sz w:val="24"/>
          <w:szCs w:val="24"/>
        </w:rPr>
        <w:t xml:space="preserve">CTUIL, </w:t>
      </w:r>
      <w:r w:rsidRPr="00C65B6E">
        <w:rPr>
          <w:rFonts w:ascii="Bookman Old Style" w:hAnsi="Bookman Old Style" w:cs="Times New Roman"/>
          <w:sz w:val="24"/>
          <w:szCs w:val="24"/>
        </w:rPr>
        <w:t>P</w:t>
      </w:r>
      <w:r w:rsidR="00FC6CA2" w:rsidRPr="00C65B6E">
        <w:rPr>
          <w:rFonts w:ascii="Bookman Old Style" w:hAnsi="Bookman Old Style" w:cs="Times New Roman"/>
          <w:sz w:val="24"/>
          <w:szCs w:val="24"/>
        </w:rPr>
        <w:t>GCIL</w:t>
      </w:r>
      <w:r w:rsidRPr="00C65B6E">
        <w:rPr>
          <w:rFonts w:ascii="Bookman Old Style" w:hAnsi="Bookman Old Style" w:cs="Times New Roman"/>
          <w:sz w:val="24"/>
          <w:szCs w:val="24"/>
        </w:rPr>
        <w:t>, POSOCO Charges &amp; PTC</w:t>
      </w:r>
      <w:r w:rsidR="00335F52" w:rsidRPr="00C65B6E">
        <w:rPr>
          <w:rFonts w:ascii="Bookman Old Style" w:hAnsi="Bookman Old Style" w:cs="Times New Roman"/>
          <w:sz w:val="24"/>
          <w:szCs w:val="24"/>
        </w:rPr>
        <w:t>,</w:t>
      </w:r>
      <w:r w:rsidRPr="00C65B6E">
        <w:rPr>
          <w:rFonts w:ascii="Bookman Old Style" w:hAnsi="Bookman Old Style" w:cs="Times New Roman"/>
          <w:sz w:val="24"/>
          <w:szCs w:val="24"/>
        </w:rPr>
        <w:t xml:space="preserve"> Rs. 1</w:t>
      </w:r>
      <w:r w:rsidR="00FE3E3E" w:rsidRPr="00C65B6E">
        <w:rPr>
          <w:rFonts w:ascii="Bookman Old Style" w:hAnsi="Bookman Old Style" w:cs="Times New Roman"/>
          <w:sz w:val="24"/>
          <w:szCs w:val="24"/>
        </w:rPr>
        <w:t>50.1</w:t>
      </w:r>
      <w:r w:rsidR="00C94DDD" w:rsidRPr="00C65B6E">
        <w:rPr>
          <w:rFonts w:ascii="Bookman Old Style" w:hAnsi="Bookman Old Style" w:cs="Times New Roman"/>
          <w:sz w:val="24"/>
          <w:szCs w:val="24"/>
        </w:rPr>
        <w:t>1</w:t>
      </w:r>
      <w:r w:rsidRPr="00C65B6E">
        <w:rPr>
          <w:rFonts w:ascii="Bookman Old Style" w:hAnsi="Bookman Old Style" w:cs="Times New Roman"/>
          <w:sz w:val="24"/>
          <w:szCs w:val="24"/>
        </w:rPr>
        <w:t xml:space="preserve"> </w:t>
      </w:r>
      <w:proofErr w:type="spellStart"/>
      <w:r w:rsidRPr="00C65B6E">
        <w:rPr>
          <w:rFonts w:ascii="Bookman Old Style" w:hAnsi="Bookman Old Style" w:cs="Times New Roman"/>
          <w:sz w:val="24"/>
          <w:szCs w:val="24"/>
        </w:rPr>
        <w:t>Crs</w:t>
      </w:r>
      <w:proofErr w:type="spellEnd"/>
      <w:r w:rsidR="00FD03E2" w:rsidRPr="00C65B6E">
        <w:rPr>
          <w:rFonts w:ascii="Bookman Old Style" w:hAnsi="Bookman Old Style" w:cs="Times New Roman"/>
          <w:sz w:val="24"/>
          <w:szCs w:val="24"/>
        </w:rPr>
        <w:t>.</w:t>
      </w:r>
      <w:r w:rsidRPr="00C65B6E">
        <w:rPr>
          <w:rFonts w:ascii="Bookman Old Style" w:hAnsi="Bookman Old Style" w:cs="Times New Roman"/>
          <w:sz w:val="24"/>
          <w:szCs w:val="24"/>
        </w:rPr>
        <w:t xml:space="preserve"> has been claimed in the instant petition as Transmission &amp; other incidental charges whose details are tabulated below. Detail break-up of Transmission &amp; other incidental charges duly reconciled with the audited annual accounts of DVC for FY 202</w:t>
      </w:r>
      <w:r w:rsidR="00021CF0"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021CF0"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along with relevant page of Annual Accounts is attached as </w:t>
      </w:r>
      <w:r w:rsidRPr="00C65B6E">
        <w:rPr>
          <w:rFonts w:ascii="Bookman Old Style" w:hAnsi="Bookman Old Style" w:cs="Times New Roman"/>
          <w:b/>
          <w:sz w:val="24"/>
          <w:szCs w:val="24"/>
        </w:rPr>
        <w:t>Annexure-1</w:t>
      </w:r>
      <w:r w:rsidR="001E7CEE" w:rsidRPr="00C65B6E">
        <w:rPr>
          <w:rFonts w:ascii="Bookman Old Style" w:hAnsi="Bookman Old Style" w:cs="Times New Roman"/>
          <w:b/>
          <w:sz w:val="24"/>
          <w:szCs w:val="24"/>
        </w:rPr>
        <w:t>2.</w:t>
      </w:r>
    </w:p>
    <w:p w14:paraId="261EEDBF" w14:textId="2CDA4363" w:rsidR="001A780D" w:rsidRDefault="001A780D" w:rsidP="001E7CEE">
      <w:pPr>
        <w:spacing w:after="0" w:line="360" w:lineRule="auto"/>
        <w:ind w:left="284"/>
        <w:jc w:val="both"/>
        <w:rPr>
          <w:rFonts w:ascii="Bookman Old Style" w:hAnsi="Bookman Old Style" w:cs="Times New Roman"/>
          <w:b/>
          <w:sz w:val="24"/>
          <w:szCs w:val="24"/>
        </w:rPr>
      </w:pPr>
    </w:p>
    <w:p w14:paraId="4C57F5F2" w14:textId="77777777" w:rsidR="001A780D" w:rsidRPr="00C65B6E" w:rsidRDefault="001A780D" w:rsidP="001E7CEE">
      <w:pPr>
        <w:spacing w:after="0" w:line="360" w:lineRule="auto"/>
        <w:ind w:left="284"/>
        <w:jc w:val="both"/>
        <w:rPr>
          <w:rFonts w:ascii="Bookman Old Style" w:hAnsi="Bookman Old Style" w:cs="Times New Roman"/>
          <w:b/>
          <w:sz w:val="24"/>
          <w:szCs w:val="24"/>
        </w:rPr>
      </w:pPr>
    </w:p>
    <w:p w14:paraId="1771BF59" w14:textId="77777777" w:rsidR="0028633C" w:rsidRPr="00C65B6E" w:rsidRDefault="0028633C" w:rsidP="0028633C">
      <w:pPr>
        <w:pStyle w:val="ListParagraph"/>
        <w:autoSpaceDE w:val="0"/>
        <w:autoSpaceDN w:val="0"/>
        <w:adjustRightInd w:val="0"/>
        <w:spacing w:after="0" w:line="240" w:lineRule="auto"/>
        <w:ind w:left="360" w:hanging="450"/>
        <w:rPr>
          <w:sz w:val="16"/>
          <w:szCs w:val="16"/>
        </w:rPr>
      </w:pPr>
    </w:p>
    <w:tbl>
      <w:tblPr>
        <w:tblStyle w:val="TableGrid"/>
        <w:tblW w:w="4902" w:type="pct"/>
        <w:tblInd w:w="279" w:type="dxa"/>
        <w:tblLayout w:type="fixed"/>
        <w:tblLook w:val="04A0" w:firstRow="1" w:lastRow="0" w:firstColumn="1" w:lastColumn="0" w:noHBand="0" w:noVBand="1"/>
      </w:tblPr>
      <w:tblGrid>
        <w:gridCol w:w="1898"/>
        <w:gridCol w:w="1759"/>
        <w:gridCol w:w="1753"/>
        <w:gridCol w:w="1316"/>
        <w:gridCol w:w="2493"/>
      </w:tblGrid>
      <w:tr w:rsidR="0028633C" w:rsidRPr="00C65B6E" w14:paraId="367C7986" w14:textId="77777777" w:rsidTr="00504EA2">
        <w:trPr>
          <w:trHeight w:val="633"/>
        </w:trPr>
        <w:tc>
          <w:tcPr>
            <w:tcW w:w="5000" w:type="pct"/>
            <w:gridSpan w:val="5"/>
            <w:noWrap/>
          </w:tcPr>
          <w:p w14:paraId="01C67B7F" w14:textId="290E05F2" w:rsidR="0028633C" w:rsidRPr="00C65B6E" w:rsidRDefault="0028633C" w:rsidP="00504EA2">
            <w:pPr>
              <w:spacing w:line="276" w:lineRule="auto"/>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Cs w:val="24"/>
                <w:lang w:val="en-IN" w:eastAsia="en-IN"/>
              </w:rPr>
              <w:lastRenderedPageBreak/>
              <w:t>RECONCILIATION FOR TRANSMISSION &amp; OTHER INCIDENTAL CHARGES WITH AUDITED ANNUAL ACCOUNTS FOR THE FY 202</w:t>
            </w:r>
            <w:r w:rsidR="00021CF0" w:rsidRPr="00C65B6E">
              <w:rPr>
                <w:rFonts w:ascii="Arial Narrow" w:eastAsia="Times New Roman" w:hAnsi="Arial Narrow" w:cs="Times New Roman"/>
                <w:b/>
                <w:bCs/>
                <w:color w:val="000000"/>
                <w:szCs w:val="24"/>
                <w:lang w:val="en-IN" w:eastAsia="en-IN"/>
              </w:rPr>
              <w:t>1</w:t>
            </w:r>
            <w:r w:rsidRPr="00C65B6E">
              <w:rPr>
                <w:rFonts w:ascii="Arial Narrow" w:eastAsia="Times New Roman" w:hAnsi="Arial Narrow" w:cs="Times New Roman"/>
                <w:b/>
                <w:bCs/>
                <w:color w:val="000000"/>
                <w:szCs w:val="24"/>
                <w:lang w:val="en-IN" w:eastAsia="en-IN"/>
              </w:rPr>
              <w:t>-2</w:t>
            </w:r>
            <w:r w:rsidR="00021CF0" w:rsidRPr="00C65B6E">
              <w:rPr>
                <w:rFonts w:ascii="Arial Narrow" w:eastAsia="Times New Roman" w:hAnsi="Arial Narrow" w:cs="Times New Roman"/>
                <w:b/>
                <w:bCs/>
                <w:color w:val="000000"/>
                <w:szCs w:val="24"/>
                <w:lang w:val="en-IN" w:eastAsia="en-IN"/>
              </w:rPr>
              <w:t>2</w:t>
            </w:r>
          </w:p>
        </w:tc>
      </w:tr>
      <w:tr w:rsidR="0028633C" w:rsidRPr="00C65B6E" w14:paraId="49EC5A59" w14:textId="77777777" w:rsidTr="00504EA2">
        <w:trPr>
          <w:trHeight w:val="590"/>
        </w:trPr>
        <w:tc>
          <w:tcPr>
            <w:tcW w:w="1029" w:type="pct"/>
            <w:noWrap/>
            <w:hideMark/>
          </w:tcPr>
          <w:p w14:paraId="604EE0F9"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Particulars</w:t>
            </w:r>
          </w:p>
        </w:tc>
        <w:tc>
          <w:tcPr>
            <w:tcW w:w="954" w:type="pct"/>
          </w:tcPr>
          <w:p w14:paraId="4D199263"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 xml:space="preserve">As per Annual Accounts </w:t>
            </w:r>
          </w:p>
          <w:p w14:paraId="6911C950"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 xml:space="preserve">(Rs </w:t>
            </w:r>
            <w:proofErr w:type="spellStart"/>
            <w:r w:rsidRPr="00C65B6E">
              <w:rPr>
                <w:rFonts w:ascii="Arial Narrow" w:eastAsia="Times New Roman" w:hAnsi="Arial Narrow" w:cs="Times New Roman"/>
                <w:b/>
                <w:bCs/>
                <w:color w:val="000000"/>
                <w:sz w:val="24"/>
                <w:szCs w:val="24"/>
                <w:lang w:val="en-IN" w:eastAsia="en-IN"/>
              </w:rPr>
              <w:t>Crs</w:t>
            </w:r>
            <w:proofErr w:type="spellEnd"/>
            <w:r w:rsidRPr="00C65B6E">
              <w:rPr>
                <w:rFonts w:ascii="Arial Narrow" w:eastAsia="Times New Roman" w:hAnsi="Arial Narrow" w:cs="Times New Roman"/>
                <w:b/>
                <w:bCs/>
                <w:color w:val="000000"/>
                <w:sz w:val="24"/>
                <w:szCs w:val="24"/>
                <w:lang w:val="en-IN" w:eastAsia="en-IN"/>
              </w:rPr>
              <w:t>.)</w:t>
            </w:r>
          </w:p>
        </w:tc>
        <w:tc>
          <w:tcPr>
            <w:tcW w:w="951" w:type="pct"/>
          </w:tcPr>
          <w:p w14:paraId="6A64EABC" w14:textId="4D7A212F"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As Considered for ARR for 202</w:t>
            </w:r>
            <w:r w:rsidR="00021CF0" w:rsidRPr="00C65B6E">
              <w:rPr>
                <w:rFonts w:ascii="Arial Narrow" w:eastAsia="Times New Roman" w:hAnsi="Arial Narrow" w:cs="Times New Roman"/>
                <w:b/>
                <w:bCs/>
                <w:color w:val="000000"/>
                <w:sz w:val="24"/>
                <w:szCs w:val="24"/>
                <w:lang w:val="en-IN" w:eastAsia="en-IN"/>
              </w:rPr>
              <w:t>1</w:t>
            </w:r>
            <w:r w:rsidRPr="00C65B6E">
              <w:rPr>
                <w:rFonts w:ascii="Arial Narrow" w:eastAsia="Times New Roman" w:hAnsi="Arial Narrow" w:cs="Times New Roman"/>
                <w:b/>
                <w:bCs/>
                <w:color w:val="000000"/>
                <w:sz w:val="24"/>
                <w:szCs w:val="24"/>
                <w:lang w:val="en-IN" w:eastAsia="en-IN"/>
              </w:rPr>
              <w:t>-2</w:t>
            </w:r>
            <w:r w:rsidR="00021CF0" w:rsidRPr="00C65B6E">
              <w:rPr>
                <w:rFonts w:ascii="Arial Narrow" w:eastAsia="Times New Roman" w:hAnsi="Arial Narrow" w:cs="Times New Roman"/>
                <w:b/>
                <w:bCs/>
                <w:color w:val="000000"/>
                <w:sz w:val="24"/>
                <w:szCs w:val="24"/>
                <w:lang w:val="en-IN" w:eastAsia="en-IN"/>
              </w:rPr>
              <w:t>2</w:t>
            </w:r>
          </w:p>
          <w:p w14:paraId="3C8E24FC"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 xml:space="preserve"> (Rs </w:t>
            </w:r>
            <w:proofErr w:type="spellStart"/>
            <w:r w:rsidRPr="00C65B6E">
              <w:rPr>
                <w:rFonts w:ascii="Arial Narrow" w:eastAsia="Times New Roman" w:hAnsi="Arial Narrow" w:cs="Times New Roman"/>
                <w:b/>
                <w:bCs/>
                <w:color w:val="000000"/>
                <w:sz w:val="24"/>
                <w:szCs w:val="24"/>
                <w:lang w:val="en-IN" w:eastAsia="en-IN"/>
              </w:rPr>
              <w:t>Crs</w:t>
            </w:r>
            <w:proofErr w:type="spellEnd"/>
            <w:r w:rsidRPr="00C65B6E">
              <w:rPr>
                <w:rFonts w:ascii="Arial Narrow" w:eastAsia="Times New Roman" w:hAnsi="Arial Narrow" w:cs="Times New Roman"/>
                <w:b/>
                <w:bCs/>
                <w:color w:val="000000"/>
                <w:sz w:val="24"/>
                <w:szCs w:val="24"/>
                <w:lang w:val="en-IN" w:eastAsia="en-IN"/>
              </w:rPr>
              <w:t>.)</w:t>
            </w:r>
          </w:p>
        </w:tc>
        <w:tc>
          <w:tcPr>
            <w:tcW w:w="714" w:type="pct"/>
            <w:hideMark/>
          </w:tcPr>
          <w:p w14:paraId="342DA699"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Difference</w:t>
            </w:r>
          </w:p>
        </w:tc>
        <w:tc>
          <w:tcPr>
            <w:tcW w:w="1352" w:type="pct"/>
            <w:hideMark/>
          </w:tcPr>
          <w:p w14:paraId="565D0742"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Reasons for Difference</w:t>
            </w:r>
          </w:p>
        </w:tc>
      </w:tr>
      <w:tr w:rsidR="0028633C" w:rsidRPr="00C65B6E" w14:paraId="409C98CD" w14:textId="77777777" w:rsidTr="00504EA2">
        <w:trPr>
          <w:trHeight w:val="315"/>
        </w:trPr>
        <w:tc>
          <w:tcPr>
            <w:tcW w:w="1029" w:type="pct"/>
            <w:noWrap/>
            <w:vAlign w:val="center"/>
            <w:hideMark/>
          </w:tcPr>
          <w:p w14:paraId="0B52ED57"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ULDC Charges PGCIL</w:t>
            </w:r>
          </w:p>
        </w:tc>
        <w:tc>
          <w:tcPr>
            <w:tcW w:w="954" w:type="pct"/>
            <w:noWrap/>
            <w:vAlign w:val="center"/>
          </w:tcPr>
          <w:p w14:paraId="0767D064" w14:textId="60A3BA86" w:rsidR="0028633C" w:rsidRPr="00C65B6E" w:rsidRDefault="004B313E" w:rsidP="00504EA2">
            <w:pPr>
              <w:jc w:val="center"/>
              <w:rPr>
                <w:rFonts w:ascii="Arial Narrow" w:eastAsia="Times New Roman" w:hAnsi="Arial Narrow" w:cs="Times New Roman"/>
                <w:sz w:val="24"/>
                <w:szCs w:val="24"/>
                <w:lang w:val="en-IN" w:eastAsia="en-IN"/>
              </w:rPr>
            </w:pPr>
            <w:r w:rsidRPr="00C65B6E">
              <w:rPr>
                <w:rFonts w:ascii="Arial Narrow" w:eastAsia="Times New Roman" w:hAnsi="Arial Narrow" w:cs="Times New Roman"/>
                <w:sz w:val="24"/>
                <w:szCs w:val="24"/>
                <w:lang w:val="en-IN" w:eastAsia="en-IN"/>
              </w:rPr>
              <w:t>8.88</w:t>
            </w:r>
          </w:p>
        </w:tc>
        <w:tc>
          <w:tcPr>
            <w:tcW w:w="951" w:type="pct"/>
            <w:noWrap/>
            <w:vAlign w:val="center"/>
          </w:tcPr>
          <w:p w14:paraId="34B23F21" w14:textId="337F3BA4" w:rsidR="0028633C" w:rsidRPr="00C65B6E" w:rsidRDefault="004B313E" w:rsidP="00504EA2">
            <w:pPr>
              <w:jc w:val="center"/>
              <w:rPr>
                <w:rFonts w:ascii="Arial Narrow" w:eastAsia="Times New Roman" w:hAnsi="Arial Narrow" w:cs="Times New Roman"/>
                <w:sz w:val="24"/>
                <w:szCs w:val="24"/>
                <w:lang w:val="en-IN" w:eastAsia="en-IN"/>
              </w:rPr>
            </w:pPr>
            <w:r w:rsidRPr="00C65B6E">
              <w:rPr>
                <w:rFonts w:ascii="Arial Narrow" w:eastAsia="Times New Roman" w:hAnsi="Arial Narrow" w:cs="Times New Roman"/>
                <w:sz w:val="24"/>
                <w:szCs w:val="24"/>
                <w:lang w:val="en-IN" w:eastAsia="en-IN"/>
              </w:rPr>
              <w:t>8.88</w:t>
            </w:r>
          </w:p>
        </w:tc>
        <w:tc>
          <w:tcPr>
            <w:tcW w:w="714" w:type="pct"/>
            <w:noWrap/>
            <w:vAlign w:val="center"/>
            <w:hideMark/>
          </w:tcPr>
          <w:p w14:paraId="352CB4AC"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0.00</w:t>
            </w:r>
          </w:p>
        </w:tc>
        <w:tc>
          <w:tcPr>
            <w:tcW w:w="1352" w:type="pct"/>
            <w:vMerge w:val="restart"/>
            <w:vAlign w:val="center"/>
            <w:hideMark/>
          </w:tcPr>
          <w:p w14:paraId="0F1C029A"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NA</w:t>
            </w:r>
          </w:p>
        </w:tc>
      </w:tr>
      <w:tr w:rsidR="0028633C" w:rsidRPr="00C65B6E" w14:paraId="72A99C21" w14:textId="77777777" w:rsidTr="00504EA2">
        <w:trPr>
          <w:trHeight w:val="315"/>
        </w:trPr>
        <w:tc>
          <w:tcPr>
            <w:tcW w:w="1029" w:type="pct"/>
            <w:noWrap/>
            <w:vAlign w:val="center"/>
            <w:hideMark/>
          </w:tcPr>
          <w:p w14:paraId="529EB58E" w14:textId="769A97D4"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POC CTUIL</w:t>
            </w:r>
          </w:p>
        </w:tc>
        <w:tc>
          <w:tcPr>
            <w:tcW w:w="954" w:type="pct"/>
            <w:noWrap/>
            <w:vAlign w:val="center"/>
          </w:tcPr>
          <w:p w14:paraId="2DA7F48F" w14:textId="1686A9EA" w:rsidR="0028633C" w:rsidRPr="00C65B6E" w:rsidRDefault="0028633C" w:rsidP="00504EA2">
            <w:pPr>
              <w:jc w:val="center"/>
              <w:rPr>
                <w:rFonts w:ascii="Arial Narrow" w:eastAsia="Times New Roman" w:hAnsi="Arial Narrow" w:cs="Times New Roman"/>
                <w:sz w:val="24"/>
                <w:szCs w:val="24"/>
                <w:lang w:val="en-IN" w:eastAsia="en-IN"/>
              </w:rPr>
            </w:pPr>
            <w:r w:rsidRPr="00C65B6E">
              <w:rPr>
                <w:rFonts w:ascii="Arial Narrow" w:eastAsia="Times New Roman" w:hAnsi="Arial Narrow" w:cs="Times New Roman"/>
                <w:sz w:val="24"/>
                <w:szCs w:val="24"/>
                <w:lang w:val="en-IN" w:eastAsia="en-IN"/>
              </w:rPr>
              <w:t>1</w:t>
            </w:r>
            <w:r w:rsidR="004B313E" w:rsidRPr="00C65B6E">
              <w:rPr>
                <w:rFonts w:ascii="Arial Narrow" w:eastAsia="Times New Roman" w:hAnsi="Arial Narrow" w:cs="Times New Roman"/>
                <w:sz w:val="24"/>
                <w:szCs w:val="24"/>
                <w:lang w:val="en-IN" w:eastAsia="en-IN"/>
              </w:rPr>
              <w:t>32.49</w:t>
            </w:r>
          </w:p>
        </w:tc>
        <w:tc>
          <w:tcPr>
            <w:tcW w:w="951" w:type="pct"/>
            <w:noWrap/>
            <w:vAlign w:val="center"/>
          </w:tcPr>
          <w:p w14:paraId="1F5DE1FA" w14:textId="11754AD6" w:rsidR="0028633C" w:rsidRPr="00C65B6E" w:rsidRDefault="0028633C" w:rsidP="00504EA2">
            <w:pPr>
              <w:jc w:val="center"/>
              <w:rPr>
                <w:rFonts w:ascii="Arial Narrow" w:eastAsia="Times New Roman" w:hAnsi="Arial Narrow" w:cs="Times New Roman"/>
                <w:sz w:val="24"/>
                <w:szCs w:val="24"/>
                <w:lang w:val="en-IN" w:eastAsia="en-IN"/>
              </w:rPr>
            </w:pPr>
            <w:r w:rsidRPr="00C65B6E">
              <w:rPr>
                <w:rFonts w:ascii="Arial Narrow" w:eastAsia="Times New Roman" w:hAnsi="Arial Narrow" w:cs="Times New Roman"/>
                <w:sz w:val="24"/>
                <w:szCs w:val="24"/>
                <w:lang w:val="en-IN" w:eastAsia="en-IN"/>
              </w:rPr>
              <w:t>1</w:t>
            </w:r>
            <w:r w:rsidR="004B313E" w:rsidRPr="00C65B6E">
              <w:rPr>
                <w:rFonts w:ascii="Arial Narrow" w:eastAsia="Times New Roman" w:hAnsi="Arial Narrow" w:cs="Times New Roman"/>
                <w:sz w:val="24"/>
                <w:szCs w:val="24"/>
                <w:lang w:val="en-IN" w:eastAsia="en-IN"/>
              </w:rPr>
              <w:t>32.49</w:t>
            </w:r>
          </w:p>
        </w:tc>
        <w:tc>
          <w:tcPr>
            <w:tcW w:w="714" w:type="pct"/>
            <w:noWrap/>
            <w:vAlign w:val="center"/>
            <w:hideMark/>
          </w:tcPr>
          <w:p w14:paraId="6FB2E6FE"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0.00</w:t>
            </w:r>
          </w:p>
        </w:tc>
        <w:tc>
          <w:tcPr>
            <w:tcW w:w="1352" w:type="pct"/>
            <w:vMerge/>
            <w:vAlign w:val="center"/>
            <w:hideMark/>
          </w:tcPr>
          <w:p w14:paraId="3D54A0CD"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p>
        </w:tc>
      </w:tr>
      <w:tr w:rsidR="0028633C" w:rsidRPr="00C65B6E" w14:paraId="63664347" w14:textId="77777777" w:rsidTr="00504EA2">
        <w:trPr>
          <w:trHeight w:val="2396"/>
        </w:trPr>
        <w:tc>
          <w:tcPr>
            <w:tcW w:w="1029" w:type="pct"/>
            <w:noWrap/>
            <w:vAlign w:val="center"/>
            <w:hideMark/>
          </w:tcPr>
          <w:p w14:paraId="6FD79F03"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POSOCO</w:t>
            </w:r>
          </w:p>
        </w:tc>
        <w:tc>
          <w:tcPr>
            <w:tcW w:w="954" w:type="pct"/>
            <w:noWrap/>
            <w:vAlign w:val="center"/>
          </w:tcPr>
          <w:p w14:paraId="3DFC2E33" w14:textId="219791AA" w:rsidR="0028633C" w:rsidRPr="00C65B6E" w:rsidRDefault="004B313E"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3.30</w:t>
            </w:r>
          </w:p>
        </w:tc>
        <w:tc>
          <w:tcPr>
            <w:tcW w:w="951" w:type="pct"/>
            <w:noWrap/>
            <w:vAlign w:val="center"/>
          </w:tcPr>
          <w:p w14:paraId="0E853AF7" w14:textId="18D53448"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0.</w:t>
            </w:r>
            <w:r w:rsidR="004B313E" w:rsidRPr="00C65B6E">
              <w:rPr>
                <w:rFonts w:ascii="Arial Narrow" w:eastAsia="Times New Roman" w:hAnsi="Arial Narrow" w:cs="Times New Roman"/>
                <w:color w:val="000000"/>
                <w:sz w:val="24"/>
                <w:szCs w:val="24"/>
                <w:lang w:val="en-IN" w:eastAsia="en-IN"/>
              </w:rPr>
              <w:t>8</w:t>
            </w:r>
            <w:r w:rsidRPr="00C65B6E">
              <w:rPr>
                <w:rFonts w:ascii="Arial Narrow" w:eastAsia="Times New Roman" w:hAnsi="Arial Narrow" w:cs="Times New Roman"/>
                <w:color w:val="000000"/>
                <w:sz w:val="24"/>
                <w:szCs w:val="24"/>
                <w:lang w:val="en-IN" w:eastAsia="en-IN"/>
              </w:rPr>
              <w:t>5</w:t>
            </w:r>
          </w:p>
        </w:tc>
        <w:tc>
          <w:tcPr>
            <w:tcW w:w="714" w:type="pct"/>
            <w:noWrap/>
            <w:vAlign w:val="center"/>
            <w:hideMark/>
          </w:tcPr>
          <w:p w14:paraId="2833C071" w14:textId="5C92FC77" w:rsidR="0028633C" w:rsidRPr="00C65B6E" w:rsidRDefault="004B313E"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2.45</w:t>
            </w:r>
          </w:p>
        </w:tc>
        <w:tc>
          <w:tcPr>
            <w:tcW w:w="1352" w:type="pct"/>
            <w:vAlign w:val="center"/>
            <w:hideMark/>
          </w:tcPr>
          <w:p w14:paraId="646A770E" w14:textId="7CC4B452" w:rsidR="0028633C" w:rsidRPr="00C65B6E" w:rsidRDefault="0028633C" w:rsidP="00504EA2">
            <w:pPr>
              <w:jc w:val="both"/>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 xml:space="preserve">POSOCO charges of Rs. </w:t>
            </w:r>
            <w:r w:rsidR="00EF142B" w:rsidRPr="00C65B6E">
              <w:rPr>
                <w:rFonts w:ascii="Arial Narrow" w:eastAsia="Times New Roman" w:hAnsi="Arial Narrow" w:cs="Times New Roman"/>
                <w:color w:val="000000"/>
                <w:sz w:val="24"/>
                <w:szCs w:val="24"/>
                <w:lang w:val="en-IN" w:eastAsia="en-IN"/>
              </w:rPr>
              <w:t>0.85</w:t>
            </w:r>
            <w:r w:rsidRPr="00C65B6E">
              <w:rPr>
                <w:rFonts w:ascii="Arial Narrow" w:eastAsia="Times New Roman" w:hAnsi="Arial Narrow" w:cs="Times New Roman"/>
                <w:color w:val="000000"/>
                <w:sz w:val="24"/>
                <w:szCs w:val="24"/>
                <w:lang w:val="en-IN" w:eastAsia="en-IN"/>
              </w:rPr>
              <w:t xml:space="preserve"> </w:t>
            </w:r>
            <w:proofErr w:type="spellStart"/>
            <w:r w:rsidRPr="00C65B6E">
              <w:rPr>
                <w:rFonts w:ascii="Arial Narrow" w:eastAsia="Times New Roman" w:hAnsi="Arial Narrow" w:cs="Times New Roman"/>
                <w:color w:val="000000"/>
                <w:sz w:val="24"/>
                <w:szCs w:val="24"/>
                <w:lang w:val="en-IN" w:eastAsia="en-IN"/>
              </w:rPr>
              <w:t>crs</w:t>
            </w:r>
            <w:proofErr w:type="spellEnd"/>
            <w:r w:rsidRPr="00C65B6E">
              <w:rPr>
                <w:rFonts w:ascii="Arial Narrow" w:eastAsia="Times New Roman" w:hAnsi="Arial Narrow" w:cs="Times New Roman"/>
                <w:color w:val="000000"/>
                <w:sz w:val="24"/>
                <w:szCs w:val="24"/>
                <w:lang w:val="en-IN" w:eastAsia="en-IN"/>
              </w:rPr>
              <w:t>. is related to power purchase only. Balance amount of Rs. 2.</w:t>
            </w:r>
            <w:r w:rsidR="00EF142B" w:rsidRPr="00C65B6E">
              <w:rPr>
                <w:rFonts w:ascii="Arial Narrow" w:eastAsia="Times New Roman" w:hAnsi="Arial Narrow" w:cs="Times New Roman"/>
                <w:color w:val="000000"/>
                <w:sz w:val="24"/>
                <w:szCs w:val="24"/>
                <w:lang w:val="en-IN" w:eastAsia="en-IN"/>
              </w:rPr>
              <w:t>4</w:t>
            </w:r>
            <w:r w:rsidRPr="00C65B6E">
              <w:rPr>
                <w:rFonts w:ascii="Arial Narrow" w:eastAsia="Times New Roman" w:hAnsi="Arial Narrow" w:cs="Times New Roman"/>
                <w:color w:val="000000"/>
                <w:sz w:val="24"/>
                <w:szCs w:val="24"/>
                <w:lang w:val="en-IN" w:eastAsia="en-IN"/>
              </w:rPr>
              <w:t xml:space="preserve">5 </w:t>
            </w:r>
            <w:proofErr w:type="spellStart"/>
            <w:r w:rsidRPr="00C65B6E">
              <w:rPr>
                <w:rFonts w:ascii="Arial Narrow" w:eastAsia="Times New Roman" w:hAnsi="Arial Narrow" w:cs="Times New Roman"/>
                <w:color w:val="000000"/>
                <w:sz w:val="24"/>
                <w:szCs w:val="24"/>
                <w:lang w:val="en-IN" w:eastAsia="en-IN"/>
              </w:rPr>
              <w:t>crs</w:t>
            </w:r>
            <w:proofErr w:type="spellEnd"/>
            <w:r w:rsidRPr="00C65B6E">
              <w:rPr>
                <w:rFonts w:ascii="Arial Narrow" w:eastAsia="Times New Roman" w:hAnsi="Arial Narrow" w:cs="Times New Roman"/>
                <w:color w:val="000000"/>
                <w:sz w:val="24"/>
                <w:szCs w:val="24"/>
                <w:lang w:val="en-IN" w:eastAsia="en-IN"/>
              </w:rPr>
              <w:t xml:space="preserve">. </w:t>
            </w:r>
            <w:r w:rsidR="00EF142B" w:rsidRPr="00C65B6E">
              <w:rPr>
                <w:rFonts w:ascii="Arial Narrow" w:eastAsia="Times New Roman" w:hAnsi="Arial Narrow" w:cs="Times New Roman"/>
                <w:color w:val="000000"/>
                <w:sz w:val="24"/>
                <w:szCs w:val="24"/>
                <w:lang w:val="en-IN" w:eastAsia="en-IN"/>
              </w:rPr>
              <w:t>p</w:t>
            </w:r>
            <w:r w:rsidRPr="00C65B6E">
              <w:rPr>
                <w:rFonts w:ascii="Arial Narrow" w:eastAsia="Times New Roman" w:hAnsi="Arial Narrow" w:cs="Times New Roman"/>
                <w:color w:val="000000"/>
                <w:sz w:val="24"/>
                <w:szCs w:val="24"/>
                <w:lang w:val="en-IN" w:eastAsia="en-IN"/>
              </w:rPr>
              <w:t>aid to POSOCO is not related to Distribution /Retail sale of electricity and hence not claimed by DVC.</w:t>
            </w:r>
          </w:p>
        </w:tc>
      </w:tr>
      <w:tr w:rsidR="0028633C" w:rsidRPr="00C65B6E" w14:paraId="129F6A4E" w14:textId="77777777" w:rsidTr="00504EA2">
        <w:trPr>
          <w:trHeight w:val="330"/>
        </w:trPr>
        <w:tc>
          <w:tcPr>
            <w:tcW w:w="1029" w:type="pct"/>
            <w:noWrap/>
            <w:vAlign w:val="center"/>
            <w:hideMark/>
          </w:tcPr>
          <w:p w14:paraId="652FE9E9"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PTC TRANSMISSION CHARGE</w:t>
            </w:r>
          </w:p>
        </w:tc>
        <w:tc>
          <w:tcPr>
            <w:tcW w:w="954" w:type="pct"/>
            <w:noWrap/>
            <w:vAlign w:val="center"/>
          </w:tcPr>
          <w:p w14:paraId="7A2D77CB" w14:textId="2E180BD6"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0.9</w:t>
            </w:r>
            <w:r w:rsidR="00EF142B" w:rsidRPr="00C65B6E">
              <w:rPr>
                <w:rFonts w:ascii="Arial Narrow" w:eastAsia="Times New Roman" w:hAnsi="Arial Narrow" w:cs="Times New Roman"/>
                <w:color w:val="000000"/>
                <w:sz w:val="24"/>
                <w:szCs w:val="24"/>
                <w:lang w:val="en-IN" w:eastAsia="en-IN"/>
              </w:rPr>
              <w:t>3</w:t>
            </w:r>
          </w:p>
        </w:tc>
        <w:tc>
          <w:tcPr>
            <w:tcW w:w="951" w:type="pct"/>
            <w:noWrap/>
            <w:vAlign w:val="center"/>
          </w:tcPr>
          <w:p w14:paraId="3D599305" w14:textId="465CC118"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0.9</w:t>
            </w:r>
            <w:r w:rsidR="00EF142B" w:rsidRPr="00C65B6E">
              <w:rPr>
                <w:rFonts w:ascii="Arial Narrow" w:eastAsia="Times New Roman" w:hAnsi="Arial Narrow" w:cs="Times New Roman"/>
                <w:color w:val="000000"/>
                <w:sz w:val="24"/>
                <w:szCs w:val="24"/>
                <w:lang w:val="en-IN" w:eastAsia="en-IN"/>
              </w:rPr>
              <w:t>3</w:t>
            </w:r>
          </w:p>
        </w:tc>
        <w:tc>
          <w:tcPr>
            <w:tcW w:w="714" w:type="pct"/>
            <w:noWrap/>
            <w:vAlign w:val="center"/>
            <w:hideMark/>
          </w:tcPr>
          <w:p w14:paraId="3069EC6D"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0.00</w:t>
            </w:r>
          </w:p>
        </w:tc>
        <w:tc>
          <w:tcPr>
            <w:tcW w:w="1352" w:type="pct"/>
            <w:vAlign w:val="center"/>
            <w:hideMark/>
          </w:tcPr>
          <w:p w14:paraId="6A9FE19E"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NA</w:t>
            </w:r>
          </w:p>
        </w:tc>
      </w:tr>
      <w:tr w:rsidR="0028633C" w:rsidRPr="00C65B6E" w14:paraId="31B090D1" w14:textId="77777777" w:rsidTr="00504EA2">
        <w:trPr>
          <w:trHeight w:val="330"/>
        </w:trPr>
        <w:tc>
          <w:tcPr>
            <w:tcW w:w="1029" w:type="pct"/>
            <w:noWrap/>
            <w:vAlign w:val="center"/>
          </w:tcPr>
          <w:p w14:paraId="08BDE823"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Reactive Charges (PGCIL)</w:t>
            </w:r>
          </w:p>
        </w:tc>
        <w:tc>
          <w:tcPr>
            <w:tcW w:w="954" w:type="pct"/>
            <w:noWrap/>
            <w:vAlign w:val="center"/>
          </w:tcPr>
          <w:p w14:paraId="787F4A39" w14:textId="50FF834B" w:rsidR="0028633C" w:rsidRPr="00C65B6E" w:rsidRDefault="00EF142B"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6.</w:t>
            </w:r>
            <w:r w:rsidR="00FF2648" w:rsidRPr="00C65B6E">
              <w:rPr>
                <w:rFonts w:ascii="Arial Narrow" w:eastAsia="Times New Roman" w:hAnsi="Arial Narrow" w:cs="Times New Roman"/>
                <w:bCs/>
                <w:color w:val="000000"/>
                <w:sz w:val="24"/>
                <w:szCs w:val="24"/>
                <w:lang w:val="en-IN" w:eastAsia="en-IN"/>
              </w:rPr>
              <w:t>10</w:t>
            </w:r>
          </w:p>
        </w:tc>
        <w:tc>
          <w:tcPr>
            <w:tcW w:w="951" w:type="pct"/>
            <w:noWrap/>
            <w:vAlign w:val="center"/>
          </w:tcPr>
          <w:p w14:paraId="464F5FCC" w14:textId="54472E0E" w:rsidR="0028633C" w:rsidRPr="00C65B6E" w:rsidRDefault="00FF2648"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6.10</w:t>
            </w:r>
          </w:p>
        </w:tc>
        <w:tc>
          <w:tcPr>
            <w:tcW w:w="714" w:type="pct"/>
            <w:noWrap/>
            <w:vAlign w:val="center"/>
          </w:tcPr>
          <w:p w14:paraId="6E1AEEF2"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0.00</w:t>
            </w:r>
          </w:p>
        </w:tc>
        <w:tc>
          <w:tcPr>
            <w:tcW w:w="1352" w:type="pct"/>
            <w:noWrap/>
            <w:vAlign w:val="center"/>
          </w:tcPr>
          <w:p w14:paraId="1A4DB1F4"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color w:val="000000"/>
                <w:sz w:val="24"/>
                <w:szCs w:val="24"/>
                <w:lang w:val="en-IN" w:eastAsia="en-IN"/>
              </w:rPr>
              <w:t>NA</w:t>
            </w:r>
          </w:p>
        </w:tc>
      </w:tr>
      <w:tr w:rsidR="0028633C" w:rsidRPr="00C65B6E" w14:paraId="5C3C938E" w14:textId="77777777" w:rsidTr="00504EA2">
        <w:trPr>
          <w:trHeight w:val="330"/>
        </w:trPr>
        <w:tc>
          <w:tcPr>
            <w:tcW w:w="1029" w:type="pct"/>
            <w:noWrap/>
            <w:vAlign w:val="center"/>
            <w:hideMark/>
          </w:tcPr>
          <w:p w14:paraId="5DB07E16"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TOTAL (D)</w:t>
            </w:r>
          </w:p>
        </w:tc>
        <w:tc>
          <w:tcPr>
            <w:tcW w:w="954" w:type="pct"/>
            <w:noWrap/>
            <w:vAlign w:val="center"/>
            <w:hideMark/>
          </w:tcPr>
          <w:p w14:paraId="56E1FBDD" w14:textId="3F727555"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1</w:t>
            </w:r>
            <w:r w:rsidR="00FF2648" w:rsidRPr="00C65B6E">
              <w:rPr>
                <w:rFonts w:ascii="Arial Narrow" w:eastAsia="Times New Roman" w:hAnsi="Arial Narrow" w:cs="Times New Roman"/>
                <w:b/>
                <w:bCs/>
                <w:color w:val="000000"/>
                <w:sz w:val="24"/>
                <w:szCs w:val="24"/>
                <w:lang w:val="en-IN" w:eastAsia="en-IN"/>
              </w:rPr>
              <w:t>51.71</w:t>
            </w:r>
          </w:p>
        </w:tc>
        <w:tc>
          <w:tcPr>
            <w:tcW w:w="951" w:type="pct"/>
            <w:noWrap/>
            <w:vAlign w:val="center"/>
            <w:hideMark/>
          </w:tcPr>
          <w:p w14:paraId="36884060" w14:textId="3B5770F9"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1</w:t>
            </w:r>
            <w:r w:rsidR="00FF2648" w:rsidRPr="00C65B6E">
              <w:rPr>
                <w:rFonts w:ascii="Arial Narrow" w:eastAsia="Times New Roman" w:hAnsi="Arial Narrow" w:cs="Times New Roman"/>
                <w:b/>
                <w:bCs/>
                <w:color w:val="000000"/>
                <w:sz w:val="24"/>
                <w:szCs w:val="24"/>
                <w:lang w:val="en-IN" w:eastAsia="en-IN"/>
              </w:rPr>
              <w:t>49.26</w:t>
            </w:r>
          </w:p>
        </w:tc>
        <w:tc>
          <w:tcPr>
            <w:tcW w:w="714" w:type="pct"/>
            <w:noWrap/>
            <w:vAlign w:val="center"/>
            <w:hideMark/>
          </w:tcPr>
          <w:p w14:paraId="241A7CB7" w14:textId="3D961F0D" w:rsidR="0028633C" w:rsidRPr="00C65B6E" w:rsidRDefault="00FF2648"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2.45</w:t>
            </w:r>
          </w:p>
        </w:tc>
        <w:tc>
          <w:tcPr>
            <w:tcW w:w="1352" w:type="pct"/>
            <w:noWrap/>
            <w:vAlign w:val="center"/>
            <w:hideMark/>
          </w:tcPr>
          <w:p w14:paraId="272F4A27"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 </w:t>
            </w:r>
          </w:p>
        </w:tc>
      </w:tr>
      <w:tr w:rsidR="0028633C" w:rsidRPr="00C65B6E" w14:paraId="008F7B64" w14:textId="77777777" w:rsidTr="00504EA2">
        <w:trPr>
          <w:trHeight w:val="330"/>
        </w:trPr>
        <w:tc>
          <w:tcPr>
            <w:tcW w:w="1029" w:type="pct"/>
            <w:noWrap/>
            <w:vAlign w:val="center"/>
          </w:tcPr>
          <w:p w14:paraId="1AF5A32D"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ERPC Fund</w:t>
            </w:r>
          </w:p>
        </w:tc>
        <w:tc>
          <w:tcPr>
            <w:tcW w:w="954" w:type="pct"/>
            <w:noWrap/>
            <w:vAlign w:val="center"/>
          </w:tcPr>
          <w:p w14:paraId="5C81C119"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0.16</w:t>
            </w:r>
          </w:p>
        </w:tc>
        <w:tc>
          <w:tcPr>
            <w:tcW w:w="951" w:type="pct"/>
            <w:noWrap/>
            <w:vAlign w:val="center"/>
          </w:tcPr>
          <w:p w14:paraId="78D9CE6B"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0.16</w:t>
            </w:r>
          </w:p>
        </w:tc>
        <w:tc>
          <w:tcPr>
            <w:tcW w:w="714" w:type="pct"/>
            <w:noWrap/>
            <w:vAlign w:val="center"/>
          </w:tcPr>
          <w:p w14:paraId="56D0E61E"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0.00</w:t>
            </w:r>
          </w:p>
        </w:tc>
        <w:tc>
          <w:tcPr>
            <w:tcW w:w="1352" w:type="pct"/>
            <w:noWrap/>
            <w:vAlign w:val="center"/>
          </w:tcPr>
          <w:p w14:paraId="2718E17F" w14:textId="77777777" w:rsidR="0028633C" w:rsidRPr="00C65B6E" w:rsidRDefault="0028633C" w:rsidP="00504EA2">
            <w:pPr>
              <w:jc w:val="center"/>
              <w:rPr>
                <w:rFonts w:ascii="Arial Narrow" w:eastAsia="Times New Roman" w:hAnsi="Arial Narrow" w:cs="Times New Roman"/>
                <w:color w:val="000000"/>
                <w:sz w:val="24"/>
                <w:szCs w:val="24"/>
                <w:lang w:val="en-IN" w:eastAsia="en-IN"/>
              </w:rPr>
            </w:pPr>
            <w:r w:rsidRPr="00C65B6E">
              <w:rPr>
                <w:rFonts w:ascii="Arial Narrow" w:eastAsia="Times New Roman" w:hAnsi="Arial Narrow" w:cs="Times New Roman"/>
                <w:color w:val="000000"/>
                <w:sz w:val="24"/>
                <w:szCs w:val="24"/>
                <w:lang w:val="en-IN" w:eastAsia="en-IN"/>
              </w:rPr>
              <w:t>NA</w:t>
            </w:r>
          </w:p>
        </w:tc>
      </w:tr>
      <w:tr w:rsidR="0028633C" w:rsidRPr="00C65B6E" w14:paraId="15A83C75" w14:textId="77777777" w:rsidTr="00504EA2">
        <w:trPr>
          <w:trHeight w:val="330"/>
        </w:trPr>
        <w:tc>
          <w:tcPr>
            <w:tcW w:w="1029" w:type="pct"/>
            <w:noWrap/>
            <w:vAlign w:val="center"/>
          </w:tcPr>
          <w:p w14:paraId="1B7D4BED" w14:textId="0858953B"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AMC ULDC</w:t>
            </w:r>
            <w:r w:rsidR="00FF2648" w:rsidRPr="00C65B6E">
              <w:rPr>
                <w:rFonts w:ascii="Arial Narrow" w:eastAsia="Times New Roman" w:hAnsi="Arial Narrow" w:cs="Times New Roman"/>
                <w:bCs/>
                <w:color w:val="000000"/>
                <w:sz w:val="24"/>
                <w:szCs w:val="24"/>
                <w:lang w:val="en-IN" w:eastAsia="en-IN"/>
              </w:rPr>
              <w:t xml:space="preserve"> Charges</w:t>
            </w:r>
          </w:p>
        </w:tc>
        <w:tc>
          <w:tcPr>
            <w:tcW w:w="954" w:type="pct"/>
            <w:noWrap/>
            <w:vAlign w:val="center"/>
          </w:tcPr>
          <w:p w14:paraId="30D6771A"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0.69</w:t>
            </w:r>
          </w:p>
        </w:tc>
        <w:tc>
          <w:tcPr>
            <w:tcW w:w="951" w:type="pct"/>
            <w:noWrap/>
            <w:vAlign w:val="center"/>
          </w:tcPr>
          <w:p w14:paraId="2EA3E1AC"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0.69</w:t>
            </w:r>
          </w:p>
        </w:tc>
        <w:tc>
          <w:tcPr>
            <w:tcW w:w="714" w:type="pct"/>
            <w:noWrap/>
            <w:vAlign w:val="center"/>
          </w:tcPr>
          <w:p w14:paraId="60154EAC"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bCs/>
                <w:color w:val="000000"/>
                <w:sz w:val="24"/>
                <w:szCs w:val="24"/>
                <w:lang w:val="en-IN" w:eastAsia="en-IN"/>
              </w:rPr>
              <w:t>0.00</w:t>
            </w:r>
          </w:p>
        </w:tc>
        <w:tc>
          <w:tcPr>
            <w:tcW w:w="1352" w:type="pct"/>
            <w:noWrap/>
            <w:vAlign w:val="center"/>
          </w:tcPr>
          <w:p w14:paraId="2C78141C" w14:textId="77777777" w:rsidR="0028633C" w:rsidRPr="00C65B6E" w:rsidRDefault="0028633C" w:rsidP="00504EA2">
            <w:pPr>
              <w:jc w:val="center"/>
              <w:rPr>
                <w:rFonts w:ascii="Arial Narrow" w:eastAsia="Times New Roman" w:hAnsi="Arial Narrow" w:cs="Times New Roman"/>
                <w:bCs/>
                <w:color w:val="000000"/>
                <w:sz w:val="24"/>
                <w:szCs w:val="24"/>
                <w:lang w:val="en-IN" w:eastAsia="en-IN"/>
              </w:rPr>
            </w:pPr>
            <w:r w:rsidRPr="00C65B6E">
              <w:rPr>
                <w:rFonts w:ascii="Arial Narrow" w:eastAsia="Times New Roman" w:hAnsi="Arial Narrow" w:cs="Times New Roman"/>
                <w:color w:val="000000"/>
                <w:sz w:val="24"/>
                <w:szCs w:val="24"/>
                <w:lang w:val="en-IN" w:eastAsia="en-IN"/>
              </w:rPr>
              <w:t>NA</w:t>
            </w:r>
          </w:p>
        </w:tc>
      </w:tr>
      <w:tr w:rsidR="0028633C" w:rsidRPr="00C65B6E" w14:paraId="71F5A9FC" w14:textId="77777777" w:rsidTr="00504EA2">
        <w:trPr>
          <w:trHeight w:val="330"/>
        </w:trPr>
        <w:tc>
          <w:tcPr>
            <w:tcW w:w="1029" w:type="pct"/>
            <w:noWrap/>
            <w:vAlign w:val="center"/>
          </w:tcPr>
          <w:p w14:paraId="72241683" w14:textId="77777777" w:rsidR="0028633C" w:rsidRPr="00C65B6E" w:rsidRDefault="0028633C"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G TOTAL</w:t>
            </w:r>
          </w:p>
        </w:tc>
        <w:tc>
          <w:tcPr>
            <w:tcW w:w="954" w:type="pct"/>
            <w:noWrap/>
            <w:vAlign w:val="center"/>
          </w:tcPr>
          <w:p w14:paraId="6D80A0C4" w14:textId="27ADF11D" w:rsidR="0028633C" w:rsidRPr="00C65B6E" w:rsidRDefault="006D13B2"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152.56</w:t>
            </w:r>
          </w:p>
        </w:tc>
        <w:tc>
          <w:tcPr>
            <w:tcW w:w="951" w:type="pct"/>
            <w:noWrap/>
            <w:vAlign w:val="center"/>
          </w:tcPr>
          <w:p w14:paraId="7AA45EBC" w14:textId="21F5AE67" w:rsidR="0028633C" w:rsidRPr="00C65B6E" w:rsidRDefault="006D13B2" w:rsidP="00504EA2">
            <w:pPr>
              <w:jc w:val="center"/>
              <w:rPr>
                <w:rFonts w:ascii="Arial Narrow" w:eastAsia="Times New Roman" w:hAnsi="Arial Narrow" w:cs="Times New Roman"/>
                <w:b/>
                <w:bCs/>
                <w:color w:val="000000"/>
                <w:sz w:val="24"/>
                <w:szCs w:val="24"/>
                <w:lang w:val="en-IN" w:eastAsia="en-IN"/>
              </w:rPr>
            </w:pPr>
            <w:r w:rsidRPr="00C65B6E">
              <w:rPr>
                <w:rFonts w:ascii="Arial Narrow" w:eastAsia="Times New Roman" w:hAnsi="Arial Narrow" w:cs="Times New Roman"/>
                <w:b/>
                <w:bCs/>
                <w:color w:val="000000"/>
                <w:sz w:val="24"/>
                <w:szCs w:val="24"/>
                <w:lang w:val="en-IN" w:eastAsia="en-IN"/>
              </w:rPr>
              <w:t>150.11</w:t>
            </w:r>
          </w:p>
        </w:tc>
        <w:tc>
          <w:tcPr>
            <w:tcW w:w="714" w:type="pct"/>
            <w:noWrap/>
            <w:vAlign w:val="center"/>
          </w:tcPr>
          <w:p w14:paraId="0ED342EB" w14:textId="3D71392C" w:rsidR="0028633C" w:rsidRPr="00C65B6E" w:rsidRDefault="00FB62D0" w:rsidP="00504EA2">
            <w:pPr>
              <w:jc w:val="center"/>
              <w:rPr>
                <w:rFonts w:ascii="Arial Narrow" w:eastAsia="Times New Roman" w:hAnsi="Arial Narrow" w:cs="Times New Roman"/>
                <w:b/>
                <w:bCs/>
                <w:color w:val="000000"/>
                <w:sz w:val="24"/>
                <w:szCs w:val="24"/>
                <w:lang w:val="en-IN" w:eastAsia="en-IN"/>
              </w:rPr>
            </w:pPr>
            <w:r>
              <w:rPr>
                <w:rFonts w:ascii="Arial Narrow" w:eastAsia="Times New Roman" w:hAnsi="Arial Narrow" w:cs="Times New Roman"/>
                <w:b/>
                <w:bCs/>
                <w:color w:val="000000"/>
                <w:sz w:val="24"/>
                <w:szCs w:val="24"/>
                <w:lang w:val="en-IN" w:eastAsia="en-IN"/>
              </w:rPr>
              <w:t>2.45</w:t>
            </w:r>
          </w:p>
        </w:tc>
        <w:tc>
          <w:tcPr>
            <w:tcW w:w="1352" w:type="pct"/>
            <w:noWrap/>
            <w:vAlign w:val="center"/>
          </w:tcPr>
          <w:p w14:paraId="59BAE525" w14:textId="77777777" w:rsidR="0028633C" w:rsidRPr="00C65B6E" w:rsidRDefault="0028633C" w:rsidP="00504EA2">
            <w:pPr>
              <w:jc w:val="center"/>
              <w:rPr>
                <w:rFonts w:ascii="Arial Narrow" w:eastAsia="Times New Roman" w:hAnsi="Arial Narrow" w:cs="Times New Roman"/>
                <w:b/>
                <w:color w:val="000000"/>
                <w:sz w:val="24"/>
                <w:szCs w:val="24"/>
                <w:lang w:val="en-IN" w:eastAsia="en-IN"/>
              </w:rPr>
            </w:pPr>
          </w:p>
        </w:tc>
      </w:tr>
    </w:tbl>
    <w:p w14:paraId="788717D0" w14:textId="77777777" w:rsidR="0028633C" w:rsidRPr="00C65B6E" w:rsidRDefault="0028633C" w:rsidP="0028633C">
      <w:pPr>
        <w:pStyle w:val="ListParagraph"/>
        <w:autoSpaceDE w:val="0"/>
        <w:autoSpaceDN w:val="0"/>
        <w:adjustRightInd w:val="0"/>
        <w:spacing w:after="0" w:line="240" w:lineRule="auto"/>
        <w:ind w:left="360" w:hanging="450"/>
        <w:rPr>
          <w:sz w:val="16"/>
          <w:szCs w:val="16"/>
        </w:rPr>
      </w:pPr>
    </w:p>
    <w:p w14:paraId="71A97CB9" w14:textId="0C140C1F" w:rsidR="0028633C" w:rsidRPr="00C65B6E" w:rsidRDefault="0028633C" w:rsidP="0028633C">
      <w:pPr>
        <w:autoSpaceDE w:val="0"/>
        <w:autoSpaceDN w:val="0"/>
        <w:adjustRightInd w:val="0"/>
        <w:spacing w:after="0" w:line="360" w:lineRule="auto"/>
        <w:ind w:left="284"/>
        <w:jc w:val="both"/>
        <w:rPr>
          <w:rFonts w:ascii="Bookman Old Style" w:eastAsia="Times New Roman" w:hAnsi="Bookman Old Style" w:cs="Times New Roman"/>
          <w:color w:val="FF0000"/>
          <w:sz w:val="24"/>
          <w:szCs w:val="24"/>
          <w:lang w:val="en-IN" w:eastAsia="en-IN"/>
        </w:rPr>
      </w:pPr>
      <w:r w:rsidRPr="00C65B6E">
        <w:rPr>
          <w:rFonts w:ascii="Bookman Old Style" w:hAnsi="Bookman Old Style" w:cs="Times New Roman"/>
          <w:sz w:val="24"/>
          <w:szCs w:val="24"/>
        </w:rPr>
        <w:t xml:space="preserve">Regarding the difference in claim of Transmission and Incidental Charges in ARR with Annual Accounts, it is pertinent to mention here that DVC pays POSOCO charges for both Distribution activity as </w:t>
      </w:r>
      <w:r w:rsidRPr="00C65B6E">
        <w:rPr>
          <w:rFonts w:ascii="Bookman Old Style" w:hAnsi="Bookman Old Style" w:cs="Times New Roman"/>
          <w:b/>
          <w:sz w:val="24"/>
          <w:szCs w:val="24"/>
        </w:rPr>
        <w:t>Buyer</w:t>
      </w:r>
      <w:r w:rsidRPr="00C65B6E">
        <w:rPr>
          <w:rFonts w:ascii="Bookman Old Style" w:hAnsi="Bookman Old Style" w:cs="Times New Roman"/>
          <w:sz w:val="24"/>
          <w:szCs w:val="24"/>
        </w:rPr>
        <w:t xml:space="preserve"> and Selling activity as Generator to various state DISCOMs as </w:t>
      </w:r>
      <w:r w:rsidRPr="00C65B6E">
        <w:rPr>
          <w:rFonts w:ascii="Bookman Old Style" w:hAnsi="Bookman Old Style" w:cs="Times New Roman"/>
          <w:b/>
          <w:sz w:val="24"/>
          <w:szCs w:val="24"/>
        </w:rPr>
        <w:t xml:space="preserve">Seller. </w:t>
      </w:r>
      <w:r w:rsidRPr="00C65B6E">
        <w:rPr>
          <w:rFonts w:ascii="Bookman Old Style" w:hAnsi="Bookman Old Style" w:cs="Times New Roman"/>
          <w:sz w:val="24"/>
          <w:szCs w:val="24"/>
        </w:rPr>
        <w:t>During FY 202</w:t>
      </w:r>
      <w:r w:rsidR="00021CF0"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021CF0"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DVC has paid Rs 0.</w:t>
      </w:r>
      <w:r w:rsidR="00C94DDD" w:rsidRPr="00C65B6E">
        <w:rPr>
          <w:rFonts w:ascii="Bookman Old Style" w:hAnsi="Bookman Old Style" w:cs="Times New Roman"/>
          <w:sz w:val="24"/>
          <w:szCs w:val="24"/>
        </w:rPr>
        <w:t>8</w:t>
      </w:r>
      <w:r w:rsidRPr="00C65B6E">
        <w:rPr>
          <w:rFonts w:ascii="Bookman Old Style" w:hAnsi="Bookman Old Style" w:cs="Times New Roman"/>
          <w:sz w:val="24"/>
          <w:szCs w:val="24"/>
        </w:rPr>
        <w:t>5 Crore towards POSOCO charge as Buyer and Rs.</w:t>
      </w:r>
      <w:r w:rsidR="00C94DDD" w:rsidRPr="00C65B6E">
        <w:rPr>
          <w:rFonts w:ascii="Bookman Old Style" w:hAnsi="Bookman Old Style" w:cs="Times New Roman"/>
          <w:sz w:val="24"/>
          <w:szCs w:val="24"/>
        </w:rPr>
        <w:t xml:space="preserve"> 2.45</w:t>
      </w:r>
      <w:r w:rsidRPr="00C65B6E">
        <w:rPr>
          <w:rFonts w:ascii="Bookman Old Style" w:hAnsi="Bookman Old Style" w:cs="Times New Roman"/>
          <w:sz w:val="24"/>
          <w:szCs w:val="24"/>
        </w:rPr>
        <w:t xml:space="preserve"> Crore as Seller. The amount of Rs. 0.</w:t>
      </w:r>
      <w:r w:rsidR="00C94DDD" w:rsidRPr="00C65B6E">
        <w:rPr>
          <w:rFonts w:ascii="Bookman Old Style" w:hAnsi="Bookman Old Style" w:cs="Times New Roman"/>
          <w:sz w:val="24"/>
          <w:szCs w:val="24"/>
        </w:rPr>
        <w:t>8</w:t>
      </w:r>
      <w:r w:rsidRPr="00C65B6E">
        <w:rPr>
          <w:rFonts w:ascii="Bookman Old Style" w:hAnsi="Bookman Old Style" w:cs="Times New Roman"/>
          <w:sz w:val="24"/>
          <w:szCs w:val="24"/>
        </w:rPr>
        <w:t xml:space="preserve">5 </w:t>
      </w:r>
      <w:proofErr w:type="spellStart"/>
      <w:r w:rsidRPr="00C65B6E">
        <w:rPr>
          <w:rFonts w:ascii="Bookman Old Style" w:hAnsi="Bookman Old Style" w:cs="Times New Roman"/>
          <w:sz w:val="24"/>
          <w:szCs w:val="24"/>
        </w:rPr>
        <w:t>Crs</w:t>
      </w:r>
      <w:proofErr w:type="spellEnd"/>
      <w:r w:rsidRPr="00C65B6E">
        <w:rPr>
          <w:rFonts w:ascii="Bookman Old Style" w:hAnsi="Bookman Old Style" w:cs="Times New Roman"/>
          <w:sz w:val="24"/>
          <w:szCs w:val="24"/>
        </w:rPr>
        <w:t xml:space="preserve"> is towards </w:t>
      </w:r>
      <w:r w:rsidRPr="00C65B6E">
        <w:rPr>
          <w:rFonts w:ascii="Bookman Old Style" w:eastAsia="Times New Roman" w:hAnsi="Bookman Old Style" w:cs="Times New Roman"/>
          <w:sz w:val="24"/>
          <w:szCs w:val="24"/>
          <w:lang w:val="en-IN" w:eastAsia="en-IN"/>
        </w:rPr>
        <w:t xml:space="preserve">POSOCO charges related to power purchase only. The balance amount of Rs. </w:t>
      </w:r>
      <w:r w:rsidR="00C94DDD" w:rsidRPr="00C65B6E">
        <w:rPr>
          <w:rFonts w:ascii="Bookman Old Style" w:eastAsia="Times New Roman" w:hAnsi="Bookman Old Style" w:cs="Times New Roman"/>
          <w:sz w:val="24"/>
          <w:szCs w:val="24"/>
          <w:lang w:val="en-IN" w:eastAsia="en-IN"/>
        </w:rPr>
        <w:t>2.45</w:t>
      </w:r>
      <w:r w:rsidRPr="00C65B6E">
        <w:rPr>
          <w:rFonts w:ascii="Bookman Old Style" w:eastAsia="Times New Roman" w:hAnsi="Bookman Old Style" w:cs="Times New Roman"/>
          <w:sz w:val="24"/>
          <w:szCs w:val="24"/>
          <w:lang w:val="en-IN" w:eastAsia="en-IN"/>
        </w:rPr>
        <w:t xml:space="preserve"> </w:t>
      </w:r>
      <w:proofErr w:type="spellStart"/>
      <w:r w:rsidRPr="00C65B6E">
        <w:rPr>
          <w:rFonts w:ascii="Bookman Old Style" w:eastAsia="Times New Roman" w:hAnsi="Bookman Old Style" w:cs="Times New Roman"/>
          <w:sz w:val="24"/>
          <w:szCs w:val="24"/>
          <w:lang w:val="en-IN" w:eastAsia="en-IN"/>
        </w:rPr>
        <w:t>Crs</w:t>
      </w:r>
      <w:proofErr w:type="spellEnd"/>
      <w:r w:rsidRPr="00C65B6E">
        <w:rPr>
          <w:rFonts w:ascii="Bookman Old Style" w:eastAsia="Times New Roman" w:hAnsi="Bookman Old Style" w:cs="Times New Roman"/>
          <w:sz w:val="24"/>
          <w:szCs w:val="24"/>
          <w:lang w:val="en-IN" w:eastAsia="en-IN"/>
        </w:rPr>
        <w:t xml:space="preserve">. paid to POSOCO is not related to Distribution /Retail sale of electricity and hence not claimed by DVC in the ARR. </w:t>
      </w:r>
    </w:p>
    <w:p w14:paraId="0E22B048" w14:textId="61404D9A" w:rsidR="0028633C" w:rsidRPr="00C65B6E" w:rsidRDefault="0028633C" w:rsidP="0028633C">
      <w:pPr>
        <w:autoSpaceDE w:val="0"/>
        <w:autoSpaceDN w:val="0"/>
        <w:adjustRightInd w:val="0"/>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In addition to above, DVC has also claimed the payment made to ERPC Fund of Rs 0.16 Cr and AMC Charges paid to PGCIL &amp; Other vendors for the ULDC scheme established in </w:t>
      </w:r>
      <w:r w:rsidR="00185095" w:rsidRPr="00C65B6E">
        <w:rPr>
          <w:rFonts w:ascii="Bookman Old Style" w:hAnsi="Bookman Old Style" w:cs="Times New Roman"/>
          <w:sz w:val="24"/>
          <w:szCs w:val="24"/>
        </w:rPr>
        <w:t>E</w:t>
      </w:r>
      <w:r w:rsidRPr="00C65B6E">
        <w:rPr>
          <w:rFonts w:ascii="Bookman Old Style" w:hAnsi="Bookman Old Style" w:cs="Times New Roman"/>
          <w:sz w:val="24"/>
          <w:szCs w:val="24"/>
        </w:rPr>
        <w:t xml:space="preserve">astern region in line with the CERC order of Rs. 0.69 </w:t>
      </w:r>
      <w:proofErr w:type="spellStart"/>
      <w:r w:rsidRPr="00C65B6E">
        <w:rPr>
          <w:rFonts w:ascii="Bookman Old Style" w:hAnsi="Bookman Old Style" w:cs="Times New Roman"/>
          <w:sz w:val="24"/>
          <w:szCs w:val="24"/>
        </w:rPr>
        <w:t>Crs</w:t>
      </w:r>
      <w:proofErr w:type="spellEnd"/>
      <w:r w:rsidRPr="00C65B6E">
        <w:rPr>
          <w:rFonts w:ascii="Bookman Old Style" w:hAnsi="Bookman Old Style" w:cs="Times New Roman"/>
          <w:sz w:val="24"/>
          <w:szCs w:val="24"/>
        </w:rPr>
        <w:t xml:space="preserve">. under the head of Transmission Charges which is not booked directly in </w:t>
      </w:r>
      <w:r w:rsidRPr="00C65B6E">
        <w:rPr>
          <w:rFonts w:ascii="Bookman Old Style" w:hAnsi="Bookman Old Style" w:cs="Times New Roman"/>
          <w:sz w:val="24"/>
          <w:szCs w:val="24"/>
        </w:rPr>
        <w:lastRenderedPageBreak/>
        <w:t xml:space="preserve">the Power purchase cost head of the Annual Accounts of DVC. </w:t>
      </w:r>
      <w:r w:rsidR="00185095" w:rsidRPr="00C65B6E">
        <w:rPr>
          <w:rFonts w:ascii="Bookman Old Style" w:hAnsi="Bookman Old Style" w:cs="Times New Roman"/>
          <w:sz w:val="24"/>
          <w:szCs w:val="24"/>
        </w:rPr>
        <w:t xml:space="preserve">In </w:t>
      </w:r>
      <w:r w:rsidR="007A40E7" w:rsidRPr="00C65B6E">
        <w:rPr>
          <w:rFonts w:ascii="Bookman Old Style" w:hAnsi="Bookman Old Style" w:cs="Times New Roman"/>
          <w:sz w:val="24"/>
          <w:szCs w:val="24"/>
        </w:rPr>
        <w:t>this regard</w:t>
      </w:r>
      <w:r w:rsidR="00185095" w:rsidRPr="00C65B6E">
        <w:rPr>
          <w:rFonts w:ascii="Bookman Old Style" w:hAnsi="Bookman Old Style" w:cs="Times New Roman"/>
          <w:sz w:val="24"/>
          <w:szCs w:val="24"/>
        </w:rPr>
        <w:t>, c</w:t>
      </w:r>
      <w:r w:rsidRPr="00C65B6E">
        <w:rPr>
          <w:rFonts w:ascii="Bookman Old Style" w:hAnsi="Bookman Old Style" w:cs="Times New Roman"/>
          <w:sz w:val="24"/>
          <w:szCs w:val="24"/>
        </w:rPr>
        <w:t xml:space="preserve">opy of the actual receipt </w:t>
      </w:r>
      <w:r w:rsidR="00185095" w:rsidRPr="00C65B6E">
        <w:rPr>
          <w:rFonts w:ascii="Bookman Old Style" w:hAnsi="Bookman Old Style" w:cs="Times New Roman"/>
          <w:sz w:val="24"/>
          <w:szCs w:val="24"/>
        </w:rPr>
        <w:t xml:space="preserve">for the fees </w:t>
      </w:r>
      <w:r w:rsidRPr="00C65B6E">
        <w:rPr>
          <w:rFonts w:ascii="Bookman Old Style" w:hAnsi="Bookman Old Style" w:cs="Times New Roman"/>
          <w:sz w:val="24"/>
          <w:szCs w:val="24"/>
        </w:rPr>
        <w:t xml:space="preserve">paid to ERPC is attached as </w:t>
      </w:r>
      <w:r w:rsidRPr="00C65B6E">
        <w:rPr>
          <w:rFonts w:ascii="Bookman Old Style" w:hAnsi="Bookman Old Style" w:cs="Times New Roman"/>
          <w:b/>
          <w:sz w:val="24"/>
          <w:szCs w:val="24"/>
        </w:rPr>
        <w:t>Annexure-1</w:t>
      </w:r>
      <w:r w:rsidR="001E7CEE" w:rsidRPr="00C65B6E">
        <w:rPr>
          <w:rFonts w:ascii="Bookman Old Style" w:hAnsi="Bookman Old Style" w:cs="Times New Roman"/>
          <w:b/>
          <w:sz w:val="24"/>
          <w:szCs w:val="24"/>
        </w:rPr>
        <w:t>3</w:t>
      </w:r>
      <w:r w:rsidRPr="00C65B6E">
        <w:rPr>
          <w:rFonts w:ascii="Bookman Old Style" w:hAnsi="Bookman Old Style" w:cs="Times New Roman"/>
          <w:b/>
          <w:sz w:val="24"/>
          <w:szCs w:val="24"/>
        </w:rPr>
        <w:t xml:space="preserve"> (Colly). </w:t>
      </w:r>
      <w:r w:rsidR="00185095" w:rsidRPr="00C65B6E">
        <w:rPr>
          <w:rFonts w:ascii="Bookman Old Style" w:hAnsi="Bookman Old Style" w:cs="Times New Roman"/>
          <w:bCs/>
          <w:sz w:val="24"/>
          <w:szCs w:val="24"/>
        </w:rPr>
        <w:t>To establish the claim</w:t>
      </w:r>
      <w:r w:rsidR="00185095" w:rsidRPr="00C65B6E">
        <w:rPr>
          <w:rFonts w:ascii="Bookman Old Style" w:hAnsi="Bookman Old Style" w:cs="Times New Roman"/>
          <w:b/>
          <w:sz w:val="24"/>
          <w:szCs w:val="24"/>
        </w:rPr>
        <w:t xml:space="preserve"> </w:t>
      </w:r>
      <w:r w:rsidRPr="00C65B6E">
        <w:rPr>
          <w:rFonts w:ascii="Bookman Old Style" w:hAnsi="Bookman Old Style" w:cs="Times New Roman"/>
          <w:sz w:val="24"/>
          <w:szCs w:val="24"/>
        </w:rPr>
        <w:t>of AMC charges bill raised by PGCIL &amp; other vendors and payment made by DVC for the ULDC scheme established in eastern region in line with the CERC order (Copy enclosed)</w:t>
      </w:r>
      <w:r w:rsidR="00185095" w:rsidRPr="00C65B6E">
        <w:rPr>
          <w:rFonts w:ascii="Bookman Old Style" w:hAnsi="Bookman Old Style" w:cs="Times New Roman"/>
          <w:sz w:val="24"/>
          <w:szCs w:val="24"/>
        </w:rPr>
        <w:t xml:space="preserve"> a copy of Auditor’s Certificate duly certified by a Charted Accountant (CA) along with details of payment made to PGCIL and other vendors is attached as</w:t>
      </w:r>
      <w:r w:rsidRPr="00C65B6E">
        <w:rPr>
          <w:rFonts w:ascii="Bookman Old Style" w:hAnsi="Bookman Old Style" w:cs="Times New Roman"/>
          <w:sz w:val="24"/>
          <w:szCs w:val="24"/>
        </w:rPr>
        <w:t xml:space="preserve"> </w:t>
      </w:r>
      <w:r w:rsidRPr="00C65B6E">
        <w:rPr>
          <w:rFonts w:ascii="Bookman Old Style" w:hAnsi="Bookman Old Style" w:cs="Times New Roman"/>
          <w:b/>
          <w:sz w:val="24"/>
          <w:szCs w:val="24"/>
        </w:rPr>
        <w:t>Annexure-</w:t>
      </w:r>
      <w:proofErr w:type="gramStart"/>
      <w:r w:rsidRPr="00C65B6E">
        <w:rPr>
          <w:rFonts w:ascii="Bookman Old Style" w:hAnsi="Bookman Old Style" w:cs="Times New Roman"/>
          <w:b/>
          <w:sz w:val="24"/>
          <w:szCs w:val="24"/>
        </w:rPr>
        <w:t>1</w:t>
      </w:r>
      <w:r w:rsidR="001E7CEE" w:rsidRPr="00C65B6E">
        <w:rPr>
          <w:rFonts w:ascii="Bookman Old Style" w:hAnsi="Bookman Old Style" w:cs="Times New Roman"/>
          <w:b/>
          <w:sz w:val="24"/>
          <w:szCs w:val="24"/>
        </w:rPr>
        <w:t>4</w:t>
      </w:r>
      <w:r w:rsidR="0069317A" w:rsidRPr="00C65B6E">
        <w:rPr>
          <w:rFonts w:ascii="Bookman Old Style" w:hAnsi="Bookman Old Style" w:cs="Times New Roman"/>
          <w:b/>
          <w:sz w:val="24"/>
          <w:szCs w:val="24"/>
        </w:rPr>
        <w:t xml:space="preserve"> </w:t>
      </w:r>
      <w:r w:rsidRPr="00C65B6E">
        <w:rPr>
          <w:rFonts w:ascii="Bookman Old Style" w:hAnsi="Bookman Old Style" w:cs="Times New Roman"/>
          <w:b/>
          <w:sz w:val="24"/>
          <w:szCs w:val="24"/>
        </w:rPr>
        <w:t xml:space="preserve"> (</w:t>
      </w:r>
      <w:proofErr w:type="gramEnd"/>
      <w:r w:rsidRPr="00C65B6E">
        <w:rPr>
          <w:rFonts w:ascii="Bookman Old Style" w:hAnsi="Bookman Old Style" w:cs="Times New Roman"/>
          <w:b/>
          <w:sz w:val="24"/>
          <w:szCs w:val="24"/>
        </w:rPr>
        <w:t>Colly.)</w:t>
      </w:r>
      <w:r w:rsidRPr="00C65B6E">
        <w:rPr>
          <w:rFonts w:ascii="Bookman Old Style" w:hAnsi="Bookman Old Style" w:cs="Times New Roman"/>
          <w:sz w:val="24"/>
          <w:szCs w:val="24"/>
        </w:rPr>
        <w:t xml:space="preserve">. </w:t>
      </w:r>
      <w:r w:rsidR="0069317A" w:rsidRPr="00C65B6E">
        <w:rPr>
          <w:rFonts w:ascii="Bookman Old Style" w:hAnsi="Bookman Old Style" w:cs="Times New Roman"/>
          <w:sz w:val="24"/>
          <w:szCs w:val="24"/>
        </w:rPr>
        <w:t>Thus,</w:t>
      </w:r>
      <w:r w:rsidRPr="00C65B6E">
        <w:rPr>
          <w:rFonts w:ascii="Bookman Old Style" w:hAnsi="Bookman Old Style" w:cs="Times New Roman"/>
          <w:sz w:val="24"/>
          <w:szCs w:val="24"/>
        </w:rPr>
        <w:t xml:space="preserve"> DVC prays before this Hon’ble Commission to Kindly allow the actual expenditure claimed under the head Transmission &amp; Other incidental charges in the ARR for FY 202</w:t>
      </w:r>
      <w:r w:rsidR="00A12CE1"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A12CE1" w:rsidRPr="00C65B6E">
        <w:rPr>
          <w:rFonts w:ascii="Bookman Old Style" w:hAnsi="Bookman Old Style" w:cs="Times New Roman"/>
          <w:sz w:val="24"/>
          <w:szCs w:val="24"/>
        </w:rPr>
        <w:t>2</w:t>
      </w:r>
      <w:r w:rsidRPr="00C65B6E">
        <w:rPr>
          <w:rFonts w:ascii="Bookman Old Style" w:hAnsi="Bookman Old Style" w:cs="Times New Roman"/>
          <w:sz w:val="24"/>
          <w:szCs w:val="24"/>
        </w:rPr>
        <w:t>.</w:t>
      </w:r>
    </w:p>
    <w:p w14:paraId="63D1835C" w14:textId="4A0B0E1A" w:rsidR="0028633C" w:rsidRPr="00C65B6E" w:rsidRDefault="0028633C" w:rsidP="0028633C">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 Re. Sl. No. 1</w:t>
      </w:r>
      <w:r w:rsidR="00A25855" w:rsidRPr="00C65B6E">
        <w:rPr>
          <w:rFonts w:ascii="Times New Roman" w:hAnsi="Times New Roman" w:cs="Times New Roman"/>
          <w:b/>
          <w:bCs/>
          <w:sz w:val="28"/>
          <w:szCs w:val="28"/>
          <w:u w:val="single"/>
        </w:rPr>
        <w:t>3</w:t>
      </w:r>
      <w:r w:rsidRPr="00C65B6E">
        <w:rPr>
          <w:rFonts w:ascii="Times New Roman" w:hAnsi="Times New Roman" w:cs="Times New Roman"/>
          <w:b/>
          <w:bCs/>
          <w:sz w:val="28"/>
          <w:szCs w:val="28"/>
          <w:u w:val="single"/>
        </w:rPr>
        <w:t xml:space="preserve"> </w:t>
      </w:r>
    </w:p>
    <w:p w14:paraId="77A94C04" w14:textId="77777777" w:rsidR="0028633C" w:rsidRPr="00C65B6E" w:rsidRDefault="0028633C" w:rsidP="0028633C">
      <w:pPr>
        <w:pStyle w:val="ListParagraph"/>
        <w:autoSpaceDE w:val="0"/>
        <w:autoSpaceDN w:val="0"/>
        <w:adjustRightInd w:val="0"/>
        <w:spacing w:after="0" w:line="240" w:lineRule="auto"/>
        <w:ind w:left="270"/>
        <w:rPr>
          <w:rFonts w:ascii="Times New Roman" w:hAnsi="Times New Roman" w:cs="Times New Roman"/>
          <w:b/>
          <w:bCs/>
          <w:color w:val="FF0000"/>
          <w:sz w:val="28"/>
          <w:szCs w:val="28"/>
          <w:u w:val="single"/>
        </w:rPr>
      </w:pPr>
    </w:p>
    <w:p w14:paraId="17E3CAA5" w14:textId="5D68C606" w:rsidR="0028633C" w:rsidRPr="00C65B6E" w:rsidRDefault="0028633C" w:rsidP="0069317A">
      <w:pPr>
        <w:pStyle w:val="ListParagraph"/>
        <w:autoSpaceDE w:val="0"/>
        <w:autoSpaceDN w:val="0"/>
        <w:adjustRightInd w:val="0"/>
        <w:spacing w:after="0" w:line="360" w:lineRule="auto"/>
        <w:ind w:left="270"/>
        <w:jc w:val="both"/>
        <w:rPr>
          <w:rFonts w:ascii="Bookman Old Style" w:hAnsi="Bookman Old Style" w:cs="Times New Roman"/>
          <w:sz w:val="24"/>
          <w:szCs w:val="24"/>
        </w:rPr>
      </w:pPr>
      <w:r w:rsidRPr="00C65B6E">
        <w:rPr>
          <w:rFonts w:ascii="Bookman Old Style" w:hAnsi="Bookman Old Style" w:cs="Times New Roman"/>
          <w:sz w:val="24"/>
          <w:szCs w:val="24"/>
        </w:rPr>
        <w:t>DVC hereby declares that the cost claimed in the ARR of FY 202</w:t>
      </w:r>
      <w:r w:rsidR="00A25855"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A25855"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on account of UI import does not include any penalties or late fees. </w:t>
      </w:r>
    </w:p>
    <w:p w14:paraId="18E1D6D6" w14:textId="6BC64569" w:rsidR="0028633C" w:rsidRPr="00C65B6E" w:rsidRDefault="0028633C" w:rsidP="0028633C">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 Reply in Sl. No. 1</w:t>
      </w:r>
      <w:r w:rsidR="00A25855" w:rsidRPr="00C65B6E">
        <w:rPr>
          <w:rFonts w:ascii="Times New Roman" w:hAnsi="Times New Roman" w:cs="Times New Roman"/>
          <w:b/>
          <w:bCs/>
          <w:sz w:val="28"/>
          <w:szCs w:val="28"/>
          <w:u w:val="single"/>
        </w:rPr>
        <w:t>4</w:t>
      </w:r>
      <w:r w:rsidRPr="00C65B6E">
        <w:rPr>
          <w:rFonts w:ascii="Times New Roman" w:hAnsi="Times New Roman" w:cs="Times New Roman"/>
          <w:b/>
          <w:bCs/>
          <w:sz w:val="28"/>
          <w:szCs w:val="28"/>
          <w:u w:val="single"/>
        </w:rPr>
        <w:t xml:space="preserve"> (Load of LT consumers)</w:t>
      </w:r>
    </w:p>
    <w:p w14:paraId="2AFBA0BE" w14:textId="77777777" w:rsidR="0028633C" w:rsidRPr="00C65B6E" w:rsidRDefault="0028633C" w:rsidP="0028633C">
      <w:pPr>
        <w:pStyle w:val="ListParagraph"/>
        <w:autoSpaceDE w:val="0"/>
        <w:autoSpaceDN w:val="0"/>
        <w:adjustRightInd w:val="0"/>
        <w:spacing w:after="0" w:line="240" w:lineRule="auto"/>
        <w:ind w:left="360" w:hanging="360"/>
        <w:rPr>
          <w:rFonts w:ascii="Times New Roman" w:hAnsi="Times New Roman" w:cs="Times New Roman"/>
          <w:b/>
          <w:bCs/>
          <w:sz w:val="28"/>
          <w:szCs w:val="28"/>
          <w:u w:val="single"/>
        </w:rPr>
      </w:pPr>
    </w:p>
    <w:p w14:paraId="7C55E4C3" w14:textId="5F7B25C9" w:rsidR="0028633C" w:rsidRPr="00C65B6E" w:rsidRDefault="0028633C" w:rsidP="0069317A">
      <w:pPr>
        <w:pStyle w:val="ListParagraph"/>
        <w:autoSpaceDE w:val="0"/>
        <w:autoSpaceDN w:val="0"/>
        <w:adjustRightInd w:val="0"/>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DVC respectfully submits before this Hon’ble Commission that for calculation of Load of LT consumers of DVC in Jharkhand state, total consumption by LT consumers is assumed at 60% base Load factor (L.F). </w:t>
      </w:r>
      <w:r w:rsidR="0069317A" w:rsidRPr="00C65B6E">
        <w:rPr>
          <w:rFonts w:ascii="Bookman Old Style" w:hAnsi="Bookman Old Style" w:cs="Times New Roman"/>
          <w:sz w:val="24"/>
          <w:szCs w:val="24"/>
        </w:rPr>
        <w:t>Thus,</w:t>
      </w:r>
      <w:r w:rsidRPr="00C65B6E">
        <w:rPr>
          <w:rFonts w:ascii="Bookman Old Style" w:hAnsi="Bookman Old Style" w:cs="Times New Roman"/>
          <w:sz w:val="24"/>
          <w:szCs w:val="24"/>
        </w:rPr>
        <w:t xml:space="preserve"> total sale to LT consumers of DVC in Jharkhand state is divided by 0.60 factor for arriving Load calculation in (KW).</w:t>
      </w:r>
    </w:p>
    <w:p w14:paraId="0635FB96" w14:textId="75DC5699" w:rsidR="0028633C" w:rsidRPr="00C65B6E" w:rsidRDefault="0028633C" w:rsidP="0028633C">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 Reply in Sl. No. 1</w:t>
      </w:r>
      <w:r w:rsidR="00707833" w:rsidRPr="00C65B6E">
        <w:rPr>
          <w:rFonts w:ascii="Times New Roman" w:hAnsi="Times New Roman" w:cs="Times New Roman"/>
          <w:b/>
          <w:bCs/>
          <w:sz w:val="28"/>
          <w:szCs w:val="28"/>
          <w:u w:val="single"/>
        </w:rPr>
        <w:t>5</w:t>
      </w:r>
      <w:r w:rsidRPr="00C65B6E">
        <w:rPr>
          <w:rFonts w:ascii="Times New Roman" w:hAnsi="Times New Roman" w:cs="Times New Roman"/>
          <w:b/>
          <w:bCs/>
          <w:sz w:val="28"/>
          <w:szCs w:val="28"/>
          <w:u w:val="single"/>
        </w:rPr>
        <w:t xml:space="preserve"> (Reconciliation of sales)</w:t>
      </w:r>
    </w:p>
    <w:p w14:paraId="60016EF3" w14:textId="77777777" w:rsidR="0028633C" w:rsidRPr="00C65B6E" w:rsidRDefault="0028633C" w:rsidP="0028633C">
      <w:pPr>
        <w:pStyle w:val="ListParagraph"/>
        <w:autoSpaceDE w:val="0"/>
        <w:autoSpaceDN w:val="0"/>
        <w:adjustRightInd w:val="0"/>
        <w:spacing w:after="0" w:line="240" w:lineRule="auto"/>
        <w:ind w:left="360" w:hanging="360"/>
        <w:rPr>
          <w:rFonts w:ascii="Times New Roman" w:hAnsi="Times New Roman" w:cs="Times New Roman"/>
          <w:b/>
          <w:bCs/>
          <w:sz w:val="28"/>
          <w:szCs w:val="28"/>
          <w:u w:val="single"/>
        </w:rPr>
      </w:pPr>
    </w:p>
    <w:p w14:paraId="46428E1E" w14:textId="58CE80C1" w:rsidR="0069317A" w:rsidRPr="00C65B6E" w:rsidRDefault="0028633C" w:rsidP="0069317A">
      <w:pPr>
        <w:spacing w:after="0" w:line="360" w:lineRule="auto"/>
        <w:ind w:left="284"/>
        <w:jc w:val="both"/>
        <w:rPr>
          <w:rFonts w:ascii="Bookman Old Style" w:hAnsi="Bookman Old Style" w:cs="Times New Roman"/>
          <w:b/>
          <w:sz w:val="24"/>
          <w:szCs w:val="24"/>
        </w:rPr>
      </w:pPr>
      <w:r w:rsidRPr="00C65B6E">
        <w:rPr>
          <w:rFonts w:ascii="Bookman Old Style" w:hAnsi="Bookman Old Style" w:cs="Times New Roman"/>
          <w:sz w:val="24"/>
          <w:szCs w:val="24"/>
        </w:rPr>
        <w:t>As directed by this Hon’ble Commission, Reconciliation of Actual sales (MU), No. of Consumers and Load of consumers of DVC in Jharkhand with billing details (in MS Excel format) for FY 202</w:t>
      </w:r>
      <w:r w:rsidR="00707833"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707833"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is furnished in a </w:t>
      </w:r>
      <w:r w:rsidR="00707833" w:rsidRPr="00C65B6E">
        <w:rPr>
          <w:rFonts w:ascii="Bookman Old Style" w:hAnsi="Bookman Old Style" w:cs="Times New Roman"/>
          <w:sz w:val="24"/>
          <w:szCs w:val="24"/>
        </w:rPr>
        <w:t>pen drive</w:t>
      </w:r>
      <w:r w:rsidRPr="00C65B6E">
        <w:rPr>
          <w:rFonts w:ascii="Bookman Old Style" w:hAnsi="Bookman Old Style" w:cs="Times New Roman"/>
          <w:sz w:val="24"/>
          <w:szCs w:val="24"/>
        </w:rPr>
        <w:t xml:space="preserve"> and named as </w:t>
      </w:r>
      <w:r w:rsidRPr="00C65B6E">
        <w:rPr>
          <w:rFonts w:ascii="Bookman Old Style" w:hAnsi="Bookman Old Style" w:cs="Times New Roman"/>
          <w:b/>
          <w:sz w:val="24"/>
          <w:szCs w:val="24"/>
        </w:rPr>
        <w:t xml:space="preserve">‘File-1’. </w:t>
      </w:r>
      <w:r w:rsidRPr="00C65B6E">
        <w:rPr>
          <w:rFonts w:ascii="Bookman Old Style" w:hAnsi="Bookman Old Style" w:cs="Times New Roman"/>
          <w:sz w:val="24"/>
          <w:szCs w:val="24"/>
        </w:rPr>
        <w:t xml:space="preserve">DVC also submits the summary statement of Actual sales (MU), No. of Consumers and Load of consumers (MVA) is attached as </w:t>
      </w:r>
      <w:r w:rsidRPr="00C65B6E">
        <w:rPr>
          <w:rFonts w:ascii="Bookman Old Style" w:hAnsi="Bookman Old Style" w:cs="Times New Roman"/>
          <w:b/>
          <w:sz w:val="24"/>
          <w:szCs w:val="24"/>
        </w:rPr>
        <w:t>Annexure-1</w:t>
      </w:r>
      <w:r w:rsidR="0069317A" w:rsidRPr="00C65B6E">
        <w:rPr>
          <w:rFonts w:ascii="Bookman Old Style" w:hAnsi="Bookman Old Style" w:cs="Times New Roman"/>
          <w:b/>
          <w:sz w:val="24"/>
          <w:szCs w:val="24"/>
        </w:rPr>
        <w:t>5</w:t>
      </w:r>
      <w:r w:rsidRPr="00C65B6E">
        <w:rPr>
          <w:rFonts w:ascii="Bookman Old Style" w:hAnsi="Bookman Old Style" w:cs="Times New Roman"/>
          <w:b/>
          <w:sz w:val="24"/>
          <w:szCs w:val="24"/>
        </w:rPr>
        <w:t>.</w:t>
      </w:r>
    </w:p>
    <w:p w14:paraId="77CAC188" w14:textId="7D0F4CF6" w:rsidR="0028633C" w:rsidRPr="00C65B6E" w:rsidRDefault="0028633C" w:rsidP="0028633C">
      <w:pPr>
        <w:pStyle w:val="ListParagraph"/>
        <w:numPr>
          <w:ilvl w:val="0"/>
          <w:numId w:val="11"/>
        </w:numPr>
        <w:spacing w:line="360" w:lineRule="auto"/>
        <w:jc w:val="both"/>
        <w:rPr>
          <w:rFonts w:ascii="Bookman Old Style" w:hAnsi="Bookman Old Style" w:cs="Times New Roman"/>
          <w:b/>
          <w:sz w:val="24"/>
          <w:szCs w:val="24"/>
        </w:rPr>
      </w:pPr>
      <w:r w:rsidRPr="00C65B6E">
        <w:rPr>
          <w:rFonts w:ascii="Times New Roman" w:hAnsi="Times New Roman" w:cs="Times New Roman"/>
          <w:b/>
          <w:bCs/>
          <w:sz w:val="28"/>
          <w:szCs w:val="28"/>
          <w:u w:val="single"/>
        </w:rPr>
        <w:t xml:space="preserve"> Reply in Sl. No. 1</w:t>
      </w:r>
      <w:r w:rsidR="00707833" w:rsidRPr="00C65B6E">
        <w:rPr>
          <w:rFonts w:ascii="Times New Roman" w:hAnsi="Times New Roman" w:cs="Times New Roman"/>
          <w:b/>
          <w:bCs/>
          <w:sz w:val="28"/>
          <w:szCs w:val="28"/>
          <w:u w:val="single"/>
        </w:rPr>
        <w:t>6</w:t>
      </w:r>
      <w:r w:rsidRPr="00C65B6E">
        <w:rPr>
          <w:rFonts w:ascii="Times New Roman" w:hAnsi="Times New Roman" w:cs="Times New Roman"/>
          <w:b/>
          <w:bCs/>
          <w:sz w:val="28"/>
          <w:szCs w:val="28"/>
          <w:u w:val="single"/>
        </w:rPr>
        <w:t xml:space="preserve"> (Consumer Security deposit) </w:t>
      </w:r>
    </w:p>
    <w:p w14:paraId="386F734C" w14:textId="12E4EE7D" w:rsidR="0028633C" w:rsidRPr="00C65B6E" w:rsidRDefault="0028633C" w:rsidP="0028633C">
      <w:pPr>
        <w:tabs>
          <w:tab w:val="num" w:pos="284"/>
        </w:tabs>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DVC respectfully submits that data in respect of Interest on Consumer Security Deposit (CSD) applicable for the retail consumers of DVC located in the State of Jharkhand is submitted in the True-up petition for FY 202</w:t>
      </w:r>
      <w:r w:rsidR="00707833"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707833"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duly reconciled with the Annual Accounts of DVC audited by C&amp;AG. </w:t>
      </w:r>
    </w:p>
    <w:p w14:paraId="26A6EBE0" w14:textId="77777777" w:rsidR="0028633C" w:rsidRPr="00C65B6E" w:rsidRDefault="0028633C" w:rsidP="0028633C">
      <w:pPr>
        <w:tabs>
          <w:tab w:val="num" w:pos="284"/>
        </w:tabs>
        <w:spacing w:after="0" w:line="360" w:lineRule="auto"/>
        <w:ind w:left="284"/>
        <w:jc w:val="both"/>
        <w:rPr>
          <w:rFonts w:ascii="Bookman Old Style" w:hAnsi="Bookman Old Style" w:cs="Times New Roman"/>
          <w:sz w:val="12"/>
          <w:szCs w:val="12"/>
        </w:rPr>
      </w:pPr>
    </w:p>
    <w:p w14:paraId="6CB3ABDE" w14:textId="5E15B297" w:rsidR="0028633C" w:rsidRPr="00C65B6E" w:rsidRDefault="0028633C" w:rsidP="0028633C">
      <w:pPr>
        <w:tabs>
          <w:tab w:val="num" w:pos="284"/>
        </w:tabs>
        <w:spacing w:after="0" w:line="360" w:lineRule="auto"/>
        <w:ind w:left="284" w:right="-96"/>
        <w:jc w:val="both"/>
        <w:rPr>
          <w:rFonts w:ascii="Bookman Old Style" w:hAnsi="Bookman Old Style" w:cs="Times New Roman"/>
          <w:b/>
          <w:sz w:val="24"/>
          <w:szCs w:val="24"/>
        </w:rPr>
      </w:pPr>
      <w:r w:rsidRPr="00C65B6E">
        <w:rPr>
          <w:rFonts w:ascii="Bookman Old Style" w:hAnsi="Bookman Old Style" w:cs="Times New Roman"/>
          <w:sz w:val="24"/>
          <w:szCs w:val="24"/>
        </w:rPr>
        <w:t xml:space="preserve">A summary statement of reconciliation of Consumer wise details of Opening CSD, addition during the year, refund during the year and closing CSD based on which the Interest on CSD is calculated is referred in the table below and copy of relevant accounts ledgers and copy of relevant pages of Annual accounts are attached as </w:t>
      </w:r>
      <w:r w:rsidRPr="00C65B6E">
        <w:rPr>
          <w:rFonts w:ascii="Bookman Old Style" w:hAnsi="Bookman Old Style" w:cs="Times New Roman"/>
          <w:b/>
          <w:sz w:val="24"/>
          <w:szCs w:val="24"/>
        </w:rPr>
        <w:t>Annexure–1</w:t>
      </w:r>
      <w:r w:rsidR="0069317A" w:rsidRPr="00C65B6E">
        <w:rPr>
          <w:rFonts w:ascii="Bookman Old Style" w:hAnsi="Bookman Old Style" w:cs="Times New Roman"/>
          <w:b/>
          <w:sz w:val="24"/>
          <w:szCs w:val="24"/>
        </w:rPr>
        <w:t>6</w:t>
      </w:r>
      <w:r w:rsidRPr="00C65B6E">
        <w:rPr>
          <w:rFonts w:ascii="Bookman Old Style" w:hAnsi="Bookman Old Style" w:cs="Times New Roman"/>
          <w:sz w:val="24"/>
          <w:szCs w:val="24"/>
        </w:rPr>
        <w:t xml:space="preserve"> for kind reference please. </w:t>
      </w:r>
    </w:p>
    <w:p w14:paraId="43D54608" w14:textId="77777777" w:rsidR="0028633C" w:rsidRPr="00C65B6E" w:rsidRDefault="0028633C" w:rsidP="0028633C">
      <w:pPr>
        <w:tabs>
          <w:tab w:val="num" w:pos="284"/>
        </w:tabs>
        <w:spacing w:after="0" w:line="360" w:lineRule="auto"/>
        <w:ind w:right="-96"/>
        <w:jc w:val="both"/>
        <w:rPr>
          <w:rFonts w:ascii="Bookman Old Style" w:hAnsi="Bookman Old Style" w:cs="Times New Roman"/>
          <w:b/>
          <w:sz w:val="24"/>
          <w:szCs w:val="24"/>
        </w:rPr>
      </w:pPr>
    </w:p>
    <w:tbl>
      <w:tblPr>
        <w:tblW w:w="5000" w:type="pct"/>
        <w:tblLook w:val="04A0" w:firstRow="1" w:lastRow="0" w:firstColumn="1" w:lastColumn="0" w:noHBand="0" w:noVBand="1"/>
      </w:tblPr>
      <w:tblGrid>
        <w:gridCol w:w="1556"/>
        <w:gridCol w:w="1222"/>
        <w:gridCol w:w="1314"/>
        <w:gridCol w:w="1484"/>
        <w:gridCol w:w="1139"/>
        <w:gridCol w:w="1143"/>
        <w:gridCol w:w="1555"/>
      </w:tblGrid>
      <w:tr w:rsidR="0028633C" w:rsidRPr="00C65B6E" w14:paraId="7348246C" w14:textId="77777777" w:rsidTr="00504EA2">
        <w:trPr>
          <w:trHeight w:val="304"/>
        </w:trPr>
        <w:tc>
          <w:tcPr>
            <w:tcW w:w="5000" w:type="pct"/>
            <w:gridSpan w:val="7"/>
            <w:noWrap/>
            <w:hideMark/>
          </w:tcPr>
          <w:p w14:paraId="67EC6769" w14:textId="74D596DF" w:rsidR="0028633C" w:rsidRPr="00C65B6E" w:rsidRDefault="0028633C" w:rsidP="00504EA2">
            <w:pPr>
              <w:tabs>
                <w:tab w:val="num" w:pos="321"/>
              </w:tabs>
              <w:spacing w:after="0" w:line="240" w:lineRule="auto"/>
              <w:ind w:left="179"/>
              <w:jc w:val="both"/>
              <w:rPr>
                <w:rFonts w:ascii="Arial Narrow" w:eastAsia="Times New Roman" w:hAnsi="Arial Narrow" w:cs="Arial"/>
                <w:b/>
                <w:bCs/>
                <w:sz w:val="24"/>
                <w:szCs w:val="24"/>
                <w:u w:val="single"/>
                <w:lang w:eastAsia="en-IN"/>
              </w:rPr>
            </w:pPr>
            <w:r w:rsidRPr="00C65B6E">
              <w:rPr>
                <w:rFonts w:ascii="Arial Narrow" w:eastAsia="Times New Roman" w:hAnsi="Arial Narrow" w:cs="Arial"/>
                <w:b/>
                <w:bCs/>
                <w:sz w:val="24"/>
                <w:szCs w:val="24"/>
                <w:u w:val="single"/>
                <w:lang w:eastAsia="en-IN"/>
              </w:rPr>
              <w:t>Interest on Consumer Security Deposit (CSD) held for the consumers of Jharkhand during FY 202</w:t>
            </w:r>
            <w:r w:rsidR="00707833" w:rsidRPr="00C65B6E">
              <w:rPr>
                <w:rFonts w:ascii="Arial Narrow" w:eastAsia="Times New Roman" w:hAnsi="Arial Narrow" w:cs="Arial"/>
                <w:b/>
                <w:bCs/>
                <w:sz w:val="24"/>
                <w:szCs w:val="24"/>
                <w:u w:val="single"/>
                <w:lang w:eastAsia="en-IN"/>
              </w:rPr>
              <w:t>1</w:t>
            </w:r>
            <w:r w:rsidRPr="00C65B6E">
              <w:rPr>
                <w:rFonts w:ascii="Arial Narrow" w:eastAsia="Times New Roman" w:hAnsi="Arial Narrow" w:cs="Arial"/>
                <w:b/>
                <w:bCs/>
                <w:sz w:val="24"/>
                <w:szCs w:val="24"/>
                <w:u w:val="single"/>
                <w:lang w:eastAsia="en-IN"/>
              </w:rPr>
              <w:t>-2</w:t>
            </w:r>
            <w:r w:rsidR="00707833" w:rsidRPr="00C65B6E">
              <w:rPr>
                <w:rFonts w:ascii="Arial Narrow" w:eastAsia="Times New Roman" w:hAnsi="Arial Narrow" w:cs="Arial"/>
                <w:b/>
                <w:bCs/>
                <w:sz w:val="24"/>
                <w:szCs w:val="24"/>
                <w:u w:val="single"/>
                <w:lang w:eastAsia="en-IN"/>
              </w:rPr>
              <w:t>2</w:t>
            </w:r>
          </w:p>
        </w:tc>
      </w:tr>
      <w:tr w:rsidR="0028633C" w:rsidRPr="00C65B6E" w14:paraId="318BC149" w14:textId="77777777" w:rsidTr="00504EA2">
        <w:trPr>
          <w:trHeight w:val="320"/>
        </w:trPr>
        <w:tc>
          <w:tcPr>
            <w:tcW w:w="2174" w:type="pct"/>
            <w:gridSpan w:val="3"/>
            <w:tcBorders>
              <w:top w:val="nil"/>
              <w:left w:val="nil"/>
              <w:bottom w:val="single" w:sz="4" w:space="0" w:color="auto"/>
              <w:right w:val="nil"/>
            </w:tcBorders>
            <w:vAlign w:val="bottom"/>
            <w:hideMark/>
          </w:tcPr>
          <w:p w14:paraId="31AA380C" w14:textId="77777777" w:rsidR="0028633C" w:rsidRPr="00C65B6E" w:rsidRDefault="0028633C" w:rsidP="00504EA2">
            <w:pPr>
              <w:tabs>
                <w:tab w:val="num" w:pos="0"/>
              </w:tabs>
              <w:spacing w:after="0" w:line="240" w:lineRule="auto"/>
              <w:jc w:val="both"/>
              <w:rPr>
                <w:rFonts w:ascii="Arial Narrow" w:eastAsia="Times New Roman" w:hAnsi="Arial Narrow" w:cs="Arial"/>
                <w:b/>
                <w:bCs/>
                <w:sz w:val="24"/>
                <w:szCs w:val="24"/>
                <w:lang w:eastAsia="en-IN"/>
              </w:rPr>
            </w:pPr>
            <w:r w:rsidRPr="00C65B6E">
              <w:rPr>
                <w:rFonts w:ascii="Arial Narrow" w:eastAsia="Times New Roman" w:hAnsi="Arial Narrow" w:cs="Arial"/>
                <w:b/>
                <w:bCs/>
                <w:sz w:val="24"/>
                <w:szCs w:val="24"/>
                <w:lang w:eastAsia="en-IN"/>
              </w:rPr>
              <w:t> </w:t>
            </w:r>
          </w:p>
        </w:tc>
        <w:tc>
          <w:tcPr>
            <w:tcW w:w="789" w:type="pct"/>
            <w:tcBorders>
              <w:bottom w:val="single" w:sz="4" w:space="0" w:color="auto"/>
            </w:tcBorders>
            <w:noWrap/>
            <w:vAlign w:val="bottom"/>
            <w:hideMark/>
          </w:tcPr>
          <w:p w14:paraId="6A350517" w14:textId="77777777" w:rsidR="0028633C" w:rsidRPr="00C65B6E" w:rsidRDefault="0028633C" w:rsidP="00504EA2">
            <w:pPr>
              <w:rPr>
                <w:rFonts w:ascii="Arial Narrow" w:eastAsia="Times New Roman" w:hAnsi="Arial Narrow" w:cs="Arial"/>
                <w:b/>
                <w:bCs/>
                <w:sz w:val="24"/>
                <w:szCs w:val="24"/>
                <w:lang w:eastAsia="en-IN"/>
              </w:rPr>
            </w:pPr>
          </w:p>
        </w:tc>
        <w:tc>
          <w:tcPr>
            <w:tcW w:w="604" w:type="pct"/>
            <w:tcBorders>
              <w:bottom w:val="single" w:sz="4" w:space="0" w:color="auto"/>
            </w:tcBorders>
            <w:noWrap/>
            <w:vAlign w:val="bottom"/>
            <w:hideMark/>
          </w:tcPr>
          <w:p w14:paraId="0F11304E" w14:textId="77777777" w:rsidR="0028633C" w:rsidRPr="00C65B6E" w:rsidRDefault="0028633C" w:rsidP="00504EA2">
            <w:pPr>
              <w:spacing w:after="0"/>
              <w:rPr>
                <w:rFonts w:ascii="Arial Narrow" w:hAnsi="Arial Narrow"/>
                <w:sz w:val="24"/>
                <w:szCs w:val="24"/>
                <w:lang w:eastAsia="en-IN"/>
              </w:rPr>
            </w:pPr>
          </w:p>
        </w:tc>
        <w:tc>
          <w:tcPr>
            <w:tcW w:w="606" w:type="pct"/>
            <w:tcBorders>
              <w:bottom w:val="single" w:sz="4" w:space="0" w:color="auto"/>
            </w:tcBorders>
            <w:noWrap/>
            <w:vAlign w:val="bottom"/>
            <w:hideMark/>
          </w:tcPr>
          <w:p w14:paraId="2176D7DC" w14:textId="77777777" w:rsidR="0028633C" w:rsidRPr="00C65B6E" w:rsidRDefault="0028633C" w:rsidP="00504EA2">
            <w:pPr>
              <w:spacing w:after="0"/>
              <w:rPr>
                <w:rFonts w:ascii="Arial Narrow" w:hAnsi="Arial Narrow"/>
                <w:sz w:val="24"/>
                <w:szCs w:val="24"/>
                <w:lang w:eastAsia="en-IN"/>
              </w:rPr>
            </w:pPr>
          </w:p>
        </w:tc>
        <w:tc>
          <w:tcPr>
            <w:tcW w:w="827" w:type="pct"/>
            <w:tcBorders>
              <w:bottom w:val="single" w:sz="4" w:space="0" w:color="auto"/>
            </w:tcBorders>
            <w:noWrap/>
            <w:vAlign w:val="bottom"/>
            <w:hideMark/>
          </w:tcPr>
          <w:p w14:paraId="6743DD40" w14:textId="77777777" w:rsidR="0028633C" w:rsidRPr="00C65B6E" w:rsidRDefault="0028633C" w:rsidP="00504EA2">
            <w:pPr>
              <w:tabs>
                <w:tab w:val="num" w:pos="0"/>
              </w:tabs>
              <w:spacing w:after="0" w:line="240" w:lineRule="auto"/>
              <w:rPr>
                <w:rFonts w:ascii="Arial Narrow" w:eastAsia="Times New Roman" w:hAnsi="Arial Narrow" w:cs="Arial"/>
                <w:b/>
                <w:sz w:val="24"/>
                <w:szCs w:val="24"/>
                <w:lang w:eastAsia="en-IN"/>
              </w:rPr>
            </w:pPr>
            <w:r w:rsidRPr="00C65B6E">
              <w:rPr>
                <w:rFonts w:ascii="Arial Narrow" w:eastAsia="Times New Roman" w:hAnsi="Arial Narrow" w:cs="Arial"/>
                <w:b/>
                <w:sz w:val="24"/>
                <w:szCs w:val="24"/>
                <w:lang w:eastAsia="en-IN"/>
              </w:rPr>
              <w:t>(</w:t>
            </w:r>
            <w:proofErr w:type="gramStart"/>
            <w:r w:rsidRPr="00C65B6E">
              <w:rPr>
                <w:rFonts w:ascii="Arial Narrow" w:eastAsia="Times New Roman" w:hAnsi="Arial Narrow" w:cs="Arial"/>
                <w:b/>
                <w:sz w:val="24"/>
                <w:szCs w:val="24"/>
                <w:lang w:eastAsia="en-IN"/>
              </w:rPr>
              <w:t>in</w:t>
            </w:r>
            <w:proofErr w:type="gramEnd"/>
            <w:r w:rsidRPr="00C65B6E">
              <w:rPr>
                <w:rFonts w:ascii="Arial Narrow" w:eastAsia="Times New Roman" w:hAnsi="Arial Narrow" w:cs="Arial"/>
                <w:b/>
                <w:sz w:val="24"/>
                <w:szCs w:val="24"/>
                <w:lang w:eastAsia="en-IN"/>
              </w:rPr>
              <w:t xml:space="preserve"> Rs. Lakh)</w:t>
            </w:r>
          </w:p>
        </w:tc>
      </w:tr>
      <w:tr w:rsidR="0028633C" w:rsidRPr="00C65B6E" w14:paraId="19C3617C" w14:textId="77777777" w:rsidTr="00504EA2">
        <w:trPr>
          <w:trHeight w:val="885"/>
        </w:trPr>
        <w:tc>
          <w:tcPr>
            <w:tcW w:w="827" w:type="pct"/>
            <w:tcBorders>
              <w:top w:val="single" w:sz="4" w:space="0" w:color="auto"/>
              <w:left w:val="single" w:sz="4" w:space="0" w:color="auto"/>
              <w:bottom w:val="single" w:sz="4" w:space="0" w:color="auto"/>
              <w:right w:val="single" w:sz="4" w:space="0" w:color="auto"/>
            </w:tcBorders>
            <w:vAlign w:val="center"/>
            <w:hideMark/>
          </w:tcPr>
          <w:p w14:paraId="5982C99C" w14:textId="3056A1FE" w:rsidR="0028633C" w:rsidRPr="00C65B6E" w:rsidRDefault="0028633C" w:rsidP="00504EA2">
            <w:pPr>
              <w:tabs>
                <w:tab w:val="num" w:pos="0"/>
              </w:tabs>
              <w:spacing w:after="0" w:line="240" w:lineRule="auto"/>
              <w:ind w:left="37" w:hanging="37"/>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Security deposit held as on 01.04.202</w:t>
            </w:r>
            <w:r w:rsidR="00707833" w:rsidRPr="00C65B6E">
              <w:rPr>
                <w:rFonts w:ascii="Arial Narrow" w:eastAsia="Times New Roman" w:hAnsi="Arial Narrow" w:cs="Arial"/>
                <w:sz w:val="24"/>
                <w:szCs w:val="24"/>
                <w:lang w:eastAsia="en-IN"/>
              </w:rPr>
              <w:t>1</w:t>
            </w:r>
          </w:p>
        </w:tc>
        <w:tc>
          <w:tcPr>
            <w:tcW w:w="649" w:type="pct"/>
            <w:tcBorders>
              <w:top w:val="single" w:sz="4" w:space="0" w:color="auto"/>
              <w:left w:val="single" w:sz="4" w:space="0" w:color="auto"/>
              <w:bottom w:val="single" w:sz="4" w:space="0" w:color="auto"/>
              <w:right w:val="single" w:sz="4" w:space="0" w:color="auto"/>
            </w:tcBorders>
            <w:vAlign w:val="center"/>
            <w:hideMark/>
          </w:tcPr>
          <w:p w14:paraId="097D5971"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 xml:space="preserve">Refund </w:t>
            </w:r>
          </w:p>
        </w:tc>
        <w:tc>
          <w:tcPr>
            <w:tcW w:w="698" w:type="pct"/>
            <w:tcBorders>
              <w:top w:val="single" w:sz="4" w:space="0" w:color="auto"/>
              <w:left w:val="single" w:sz="4" w:space="0" w:color="auto"/>
              <w:bottom w:val="single" w:sz="4" w:space="0" w:color="auto"/>
              <w:right w:val="single" w:sz="4" w:space="0" w:color="auto"/>
            </w:tcBorders>
            <w:vAlign w:val="center"/>
            <w:hideMark/>
          </w:tcPr>
          <w:p w14:paraId="28DCE984"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Further Deposit</w:t>
            </w:r>
          </w:p>
        </w:tc>
        <w:tc>
          <w:tcPr>
            <w:tcW w:w="789" w:type="pct"/>
            <w:tcBorders>
              <w:top w:val="single" w:sz="4" w:space="0" w:color="auto"/>
              <w:left w:val="single" w:sz="4" w:space="0" w:color="auto"/>
              <w:bottom w:val="single" w:sz="4" w:space="0" w:color="auto"/>
              <w:right w:val="single" w:sz="4" w:space="0" w:color="auto"/>
            </w:tcBorders>
            <w:vAlign w:val="center"/>
            <w:hideMark/>
          </w:tcPr>
          <w:p w14:paraId="3DF73FE6" w14:textId="11D7849A"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Interest up to 31.03.202</w:t>
            </w:r>
            <w:r w:rsidR="00707833" w:rsidRPr="00C65B6E">
              <w:rPr>
                <w:rFonts w:ascii="Arial Narrow" w:eastAsia="Times New Roman" w:hAnsi="Arial Narrow" w:cs="Arial"/>
                <w:sz w:val="24"/>
                <w:szCs w:val="24"/>
                <w:lang w:eastAsia="en-IN"/>
              </w:rPr>
              <w:t>2</w:t>
            </w:r>
          </w:p>
        </w:tc>
        <w:tc>
          <w:tcPr>
            <w:tcW w:w="604" w:type="pct"/>
            <w:tcBorders>
              <w:top w:val="single" w:sz="4" w:space="0" w:color="auto"/>
              <w:left w:val="single" w:sz="4" w:space="0" w:color="auto"/>
              <w:bottom w:val="single" w:sz="4" w:space="0" w:color="auto"/>
              <w:right w:val="single" w:sz="4" w:space="0" w:color="auto"/>
            </w:tcBorders>
            <w:vAlign w:val="center"/>
            <w:hideMark/>
          </w:tcPr>
          <w:p w14:paraId="515B3751"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TDS</w:t>
            </w:r>
          </w:p>
        </w:tc>
        <w:tc>
          <w:tcPr>
            <w:tcW w:w="606" w:type="pct"/>
            <w:tcBorders>
              <w:top w:val="single" w:sz="4" w:space="0" w:color="auto"/>
              <w:left w:val="single" w:sz="4" w:space="0" w:color="auto"/>
              <w:bottom w:val="single" w:sz="4" w:space="0" w:color="auto"/>
              <w:right w:val="single" w:sz="4" w:space="0" w:color="auto"/>
            </w:tcBorders>
            <w:vAlign w:val="center"/>
            <w:hideMark/>
          </w:tcPr>
          <w:p w14:paraId="3365F352"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Net Interest</w:t>
            </w:r>
          </w:p>
        </w:tc>
        <w:tc>
          <w:tcPr>
            <w:tcW w:w="827" w:type="pct"/>
            <w:tcBorders>
              <w:top w:val="single" w:sz="4" w:space="0" w:color="auto"/>
              <w:left w:val="single" w:sz="4" w:space="0" w:color="auto"/>
              <w:bottom w:val="single" w:sz="4" w:space="0" w:color="auto"/>
              <w:right w:val="single" w:sz="4" w:space="0" w:color="auto"/>
            </w:tcBorders>
            <w:vAlign w:val="center"/>
            <w:hideMark/>
          </w:tcPr>
          <w:p w14:paraId="693462E9" w14:textId="04DE9CFD"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Cumulative SD as on 31.03.202</w:t>
            </w:r>
            <w:r w:rsidR="00707833" w:rsidRPr="00C65B6E">
              <w:rPr>
                <w:rFonts w:ascii="Arial Narrow" w:eastAsia="Times New Roman" w:hAnsi="Arial Narrow" w:cs="Arial"/>
                <w:sz w:val="24"/>
                <w:szCs w:val="24"/>
                <w:lang w:eastAsia="en-IN"/>
              </w:rPr>
              <w:t>2</w:t>
            </w:r>
          </w:p>
        </w:tc>
      </w:tr>
      <w:tr w:rsidR="0028633C" w:rsidRPr="00C65B6E" w14:paraId="7448D2BF" w14:textId="77777777" w:rsidTr="00504EA2">
        <w:trPr>
          <w:trHeight w:val="304"/>
        </w:trPr>
        <w:tc>
          <w:tcPr>
            <w:tcW w:w="827" w:type="pct"/>
            <w:tcBorders>
              <w:top w:val="single" w:sz="4" w:space="0" w:color="auto"/>
              <w:left w:val="single" w:sz="4" w:space="0" w:color="auto"/>
              <w:bottom w:val="single" w:sz="4" w:space="0" w:color="auto"/>
              <w:right w:val="single" w:sz="4" w:space="0" w:color="auto"/>
            </w:tcBorders>
            <w:vAlign w:val="center"/>
            <w:hideMark/>
          </w:tcPr>
          <w:p w14:paraId="777F878B"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A</w:t>
            </w:r>
          </w:p>
        </w:tc>
        <w:tc>
          <w:tcPr>
            <w:tcW w:w="649" w:type="pct"/>
            <w:tcBorders>
              <w:top w:val="single" w:sz="4" w:space="0" w:color="auto"/>
              <w:left w:val="single" w:sz="4" w:space="0" w:color="auto"/>
              <w:bottom w:val="single" w:sz="4" w:space="0" w:color="auto"/>
              <w:right w:val="single" w:sz="4" w:space="0" w:color="auto"/>
            </w:tcBorders>
            <w:vAlign w:val="center"/>
            <w:hideMark/>
          </w:tcPr>
          <w:p w14:paraId="727FD3DB"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B</w:t>
            </w:r>
          </w:p>
        </w:tc>
        <w:tc>
          <w:tcPr>
            <w:tcW w:w="698" w:type="pct"/>
            <w:tcBorders>
              <w:top w:val="single" w:sz="4" w:space="0" w:color="auto"/>
              <w:left w:val="single" w:sz="4" w:space="0" w:color="auto"/>
              <w:bottom w:val="single" w:sz="4" w:space="0" w:color="auto"/>
              <w:right w:val="single" w:sz="4" w:space="0" w:color="auto"/>
            </w:tcBorders>
            <w:vAlign w:val="center"/>
            <w:hideMark/>
          </w:tcPr>
          <w:p w14:paraId="2CEF7C36"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C</w:t>
            </w:r>
          </w:p>
        </w:tc>
        <w:tc>
          <w:tcPr>
            <w:tcW w:w="789" w:type="pct"/>
            <w:tcBorders>
              <w:top w:val="single" w:sz="4" w:space="0" w:color="auto"/>
              <w:left w:val="single" w:sz="4" w:space="0" w:color="auto"/>
              <w:bottom w:val="single" w:sz="4" w:space="0" w:color="auto"/>
              <w:right w:val="single" w:sz="4" w:space="0" w:color="auto"/>
            </w:tcBorders>
            <w:vAlign w:val="center"/>
            <w:hideMark/>
          </w:tcPr>
          <w:p w14:paraId="7A7CDCA2"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D</w:t>
            </w:r>
          </w:p>
        </w:tc>
        <w:tc>
          <w:tcPr>
            <w:tcW w:w="604" w:type="pct"/>
            <w:tcBorders>
              <w:top w:val="single" w:sz="4" w:space="0" w:color="auto"/>
              <w:left w:val="single" w:sz="4" w:space="0" w:color="auto"/>
              <w:bottom w:val="single" w:sz="4" w:space="0" w:color="auto"/>
              <w:right w:val="single" w:sz="4" w:space="0" w:color="auto"/>
            </w:tcBorders>
            <w:vAlign w:val="center"/>
            <w:hideMark/>
          </w:tcPr>
          <w:p w14:paraId="23293BD3"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E</w:t>
            </w:r>
          </w:p>
        </w:tc>
        <w:tc>
          <w:tcPr>
            <w:tcW w:w="606" w:type="pct"/>
            <w:tcBorders>
              <w:top w:val="single" w:sz="4" w:space="0" w:color="auto"/>
              <w:left w:val="single" w:sz="4" w:space="0" w:color="auto"/>
              <w:bottom w:val="single" w:sz="4" w:space="0" w:color="auto"/>
              <w:right w:val="single" w:sz="4" w:space="0" w:color="auto"/>
            </w:tcBorders>
            <w:vAlign w:val="center"/>
            <w:hideMark/>
          </w:tcPr>
          <w:p w14:paraId="7FE8C2A0"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F = D - E</w:t>
            </w:r>
          </w:p>
        </w:tc>
        <w:tc>
          <w:tcPr>
            <w:tcW w:w="827" w:type="pct"/>
            <w:tcBorders>
              <w:top w:val="single" w:sz="4" w:space="0" w:color="auto"/>
              <w:left w:val="single" w:sz="4" w:space="0" w:color="auto"/>
              <w:bottom w:val="single" w:sz="4" w:space="0" w:color="auto"/>
              <w:right w:val="single" w:sz="4" w:space="0" w:color="auto"/>
            </w:tcBorders>
            <w:vAlign w:val="center"/>
            <w:hideMark/>
          </w:tcPr>
          <w:p w14:paraId="1F7F5E13" w14:textId="77777777"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G = A-B+C+F</w:t>
            </w:r>
          </w:p>
        </w:tc>
      </w:tr>
      <w:tr w:rsidR="004473A9" w:rsidRPr="00C65B6E" w14:paraId="3BEDF445" w14:textId="77777777" w:rsidTr="00504EA2">
        <w:trPr>
          <w:trHeight w:val="304"/>
        </w:trPr>
        <w:tc>
          <w:tcPr>
            <w:tcW w:w="827" w:type="pct"/>
            <w:tcBorders>
              <w:top w:val="single" w:sz="4" w:space="0" w:color="auto"/>
              <w:left w:val="single" w:sz="4" w:space="0" w:color="auto"/>
              <w:bottom w:val="single" w:sz="4" w:space="0" w:color="auto"/>
              <w:right w:val="single" w:sz="4" w:space="0" w:color="auto"/>
            </w:tcBorders>
            <w:vAlign w:val="center"/>
          </w:tcPr>
          <w:p w14:paraId="28C9CD0B" w14:textId="01D17AFF" w:rsidR="0028633C" w:rsidRPr="00C65B6E" w:rsidRDefault="00D203DE"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14601.29</w:t>
            </w:r>
          </w:p>
        </w:tc>
        <w:tc>
          <w:tcPr>
            <w:tcW w:w="649" w:type="pct"/>
            <w:tcBorders>
              <w:top w:val="single" w:sz="4" w:space="0" w:color="auto"/>
              <w:left w:val="single" w:sz="4" w:space="0" w:color="auto"/>
              <w:bottom w:val="single" w:sz="4" w:space="0" w:color="auto"/>
              <w:right w:val="single" w:sz="4" w:space="0" w:color="auto"/>
            </w:tcBorders>
            <w:vAlign w:val="center"/>
          </w:tcPr>
          <w:p w14:paraId="60CBE8F3" w14:textId="0FBC1E63" w:rsidR="0028633C" w:rsidRPr="00C65B6E" w:rsidRDefault="00D203DE"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590.24</w:t>
            </w:r>
          </w:p>
        </w:tc>
        <w:tc>
          <w:tcPr>
            <w:tcW w:w="698" w:type="pct"/>
            <w:tcBorders>
              <w:top w:val="single" w:sz="4" w:space="0" w:color="auto"/>
              <w:left w:val="single" w:sz="4" w:space="0" w:color="auto"/>
              <w:bottom w:val="single" w:sz="4" w:space="0" w:color="auto"/>
              <w:right w:val="single" w:sz="4" w:space="0" w:color="auto"/>
            </w:tcBorders>
            <w:vAlign w:val="center"/>
          </w:tcPr>
          <w:p w14:paraId="09B496D6" w14:textId="60E58754" w:rsidR="0028633C" w:rsidRPr="00C65B6E" w:rsidRDefault="00D203DE"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216.87</w:t>
            </w:r>
          </w:p>
        </w:tc>
        <w:tc>
          <w:tcPr>
            <w:tcW w:w="789" w:type="pct"/>
            <w:tcBorders>
              <w:top w:val="single" w:sz="4" w:space="0" w:color="auto"/>
              <w:left w:val="single" w:sz="4" w:space="0" w:color="auto"/>
              <w:bottom w:val="single" w:sz="4" w:space="0" w:color="auto"/>
              <w:right w:val="single" w:sz="4" w:space="0" w:color="auto"/>
            </w:tcBorders>
            <w:vAlign w:val="center"/>
          </w:tcPr>
          <w:p w14:paraId="700B3A13" w14:textId="35DA9534" w:rsidR="0028633C" w:rsidRPr="00C65B6E" w:rsidRDefault="00D203DE" w:rsidP="00504EA2">
            <w:pPr>
              <w:tabs>
                <w:tab w:val="num" w:pos="0"/>
              </w:tabs>
              <w:spacing w:after="0" w:line="240" w:lineRule="auto"/>
              <w:jc w:val="center"/>
              <w:rPr>
                <w:rFonts w:ascii="Arial Narrow" w:eastAsia="Times New Roman" w:hAnsi="Arial Narrow" w:cs="Arial"/>
                <w:b/>
                <w:sz w:val="24"/>
                <w:szCs w:val="24"/>
                <w:lang w:eastAsia="en-IN"/>
              </w:rPr>
            </w:pPr>
            <w:r w:rsidRPr="00C65B6E">
              <w:rPr>
                <w:rFonts w:ascii="Arial Narrow" w:eastAsia="Times New Roman" w:hAnsi="Arial Narrow" w:cs="Arial"/>
                <w:b/>
                <w:sz w:val="24"/>
                <w:szCs w:val="24"/>
                <w:lang w:eastAsia="en-IN"/>
              </w:rPr>
              <w:t>1005.87</w:t>
            </w:r>
          </w:p>
        </w:tc>
        <w:tc>
          <w:tcPr>
            <w:tcW w:w="604" w:type="pct"/>
            <w:tcBorders>
              <w:top w:val="single" w:sz="4" w:space="0" w:color="auto"/>
              <w:left w:val="single" w:sz="4" w:space="0" w:color="auto"/>
              <w:bottom w:val="single" w:sz="4" w:space="0" w:color="auto"/>
              <w:right w:val="single" w:sz="4" w:space="0" w:color="auto"/>
            </w:tcBorders>
            <w:vAlign w:val="center"/>
          </w:tcPr>
          <w:p w14:paraId="79BFDCCA" w14:textId="31AC8BC2" w:rsidR="0028633C" w:rsidRPr="00C65B6E" w:rsidRDefault="00D203DE"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97.21</w:t>
            </w:r>
          </w:p>
        </w:tc>
        <w:tc>
          <w:tcPr>
            <w:tcW w:w="606" w:type="pct"/>
            <w:tcBorders>
              <w:top w:val="single" w:sz="4" w:space="0" w:color="auto"/>
              <w:left w:val="single" w:sz="4" w:space="0" w:color="auto"/>
              <w:bottom w:val="single" w:sz="4" w:space="0" w:color="auto"/>
              <w:right w:val="single" w:sz="4" w:space="0" w:color="auto"/>
            </w:tcBorders>
            <w:vAlign w:val="center"/>
          </w:tcPr>
          <w:p w14:paraId="5086352E" w14:textId="1B308D97" w:rsidR="0028633C" w:rsidRPr="00C65B6E" w:rsidRDefault="00D203DE"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908.65</w:t>
            </w:r>
          </w:p>
        </w:tc>
        <w:tc>
          <w:tcPr>
            <w:tcW w:w="827" w:type="pct"/>
            <w:tcBorders>
              <w:top w:val="single" w:sz="4" w:space="0" w:color="auto"/>
              <w:left w:val="single" w:sz="4" w:space="0" w:color="auto"/>
              <w:bottom w:val="single" w:sz="4" w:space="0" w:color="auto"/>
              <w:right w:val="single" w:sz="4" w:space="0" w:color="auto"/>
            </w:tcBorders>
            <w:vAlign w:val="center"/>
          </w:tcPr>
          <w:p w14:paraId="47B31308" w14:textId="0F433EFB" w:rsidR="0028633C" w:rsidRPr="00C65B6E" w:rsidRDefault="0028633C"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1</w:t>
            </w:r>
            <w:r w:rsidR="00D203DE" w:rsidRPr="00C65B6E">
              <w:rPr>
                <w:rFonts w:ascii="Arial Narrow" w:eastAsia="Times New Roman" w:hAnsi="Arial Narrow" w:cs="Arial"/>
                <w:sz w:val="24"/>
                <w:szCs w:val="24"/>
                <w:lang w:eastAsia="en-IN"/>
              </w:rPr>
              <w:t>5136.57</w:t>
            </w:r>
          </w:p>
        </w:tc>
      </w:tr>
    </w:tbl>
    <w:p w14:paraId="32C0D728" w14:textId="77777777" w:rsidR="0028633C" w:rsidRPr="00C65B6E" w:rsidRDefault="0028633C" w:rsidP="0028633C">
      <w:pPr>
        <w:tabs>
          <w:tab w:val="num" w:pos="284"/>
        </w:tabs>
        <w:spacing w:after="0" w:line="360" w:lineRule="auto"/>
        <w:jc w:val="both"/>
        <w:rPr>
          <w:rFonts w:ascii="Arial Narrow" w:hAnsi="Arial Narrow" w:cs="Times New Roman"/>
          <w:sz w:val="24"/>
          <w:szCs w:val="24"/>
        </w:rPr>
      </w:pP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4"/>
        <w:gridCol w:w="1463"/>
      </w:tblGrid>
      <w:tr w:rsidR="0028633C" w:rsidRPr="00C65B6E" w14:paraId="59C367C0" w14:textId="77777777" w:rsidTr="00504EA2">
        <w:trPr>
          <w:trHeight w:val="135"/>
          <w:jc w:val="center"/>
        </w:trPr>
        <w:tc>
          <w:tcPr>
            <w:tcW w:w="5000" w:type="pct"/>
            <w:gridSpan w:val="2"/>
            <w:noWrap/>
            <w:vAlign w:val="bottom"/>
            <w:hideMark/>
          </w:tcPr>
          <w:p w14:paraId="2B0AD613" w14:textId="3CC726E4" w:rsidR="0028633C" w:rsidRPr="00C65B6E" w:rsidRDefault="0028633C" w:rsidP="00504EA2">
            <w:pPr>
              <w:tabs>
                <w:tab w:val="num" w:pos="0"/>
              </w:tabs>
              <w:spacing w:after="0" w:line="240" w:lineRule="auto"/>
              <w:jc w:val="both"/>
              <w:rPr>
                <w:rFonts w:ascii="Arial Narrow" w:eastAsia="Times New Roman" w:hAnsi="Arial Narrow" w:cs="Arial"/>
                <w:b/>
                <w:color w:val="000000"/>
                <w:sz w:val="24"/>
                <w:szCs w:val="24"/>
                <w:u w:val="single"/>
                <w:lang w:eastAsia="en-IN"/>
              </w:rPr>
            </w:pPr>
            <w:r w:rsidRPr="00C65B6E">
              <w:rPr>
                <w:rFonts w:ascii="Arial Narrow" w:eastAsia="Times New Roman" w:hAnsi="Arial Narrow" w:cs="Arial"/>
                <w:b/>
                <w:color w:val="000000"/>
                <w:sz w:val="24"/>
                <w:szCs w:val="24"/>
                <w:u w:val="single"/>
                <w:lang w:eastAsia="en-IN"/>
              </w:rPr>
              <w:t>Reconciliation Statement of Interest on Consumer Security Deposit (CSD) for FY</w:t>
            </w:r>
            <w:r w:rsidR="00707833" w:rsidRPr="00C65B6E">
              <w:rPr>
                <w:rFonts w:ascii="Arial Narrow" w:eastAsia="Times New Roman" w:hAnsi="Arial Narrow" w:cs="Arial"/>
                <w:b/>
                <w:color w:val="000000"/>
                <w:sz w:val="24"/>
                <w:szCs w:val="24"/>
                <w:u w:val="single"/>
                <w:lang w:eastAsia="en-IN"/>
              </w:rPr>
              <w:t xml:space="preserve"> </w:t>
            </w:r>
            <w:r w:rsidRPr="00C65B6E">
              <w:rPr>
                <w:rFonts w:ascii="Arial Narrow" w:eastAsia="Times New Roman" w:hAnsi="Arial Narrow" w:cs="Arial"/>
                <w:b/>
                <w:color w:val="000000"/>
                <w:sz w:val="24"/>
                <w:szCs w:val="24"/>
                <w:u w:val="single"/>
                <w:lang w:eastAsia="en-IN"/>
              </w:rPr>
              <w:t>2</w:t>
            </w:r>
            <w:r w:rsidR="00707833" w:rsidRPr="00C65B6E">
              <w:rPr>
                <w:rFonts w:ascii="Arial Narrow" w:eastAsia="Times New Roman" w:hAnsi="Arial Narrow" w:cs="Arial"/>
                <w:b/>
                <w:color w:val="000000"/>
                <w:sz w:val="24"/>
                <w:szCs w:val="24"/>
                <w:u w:val="single"/>
                <w:lang w:eastAsia="en-IN"/>
              </w:rPr>
              <w:t>1</w:t>
            </w:r>
            <w:r w:rsidRPr="00C65B6E">
              <w:rPr>
                <w:rFonts w:ascii="Arial Narrow" w:eastAsia="Times New Roman" w:hAnsi="Arial Narrow" w:cs="Arial"/>
                <w:b/>
                <w:color w:val="000000"/>
                <w:sz w:val="24"/>
                <w:szCs w:val="24"/>
                <w:u w:val="single"/>
                <w:lang w:eastAsia="en-IN"/>
              </w:rPr>
              <w:t>-2</w:t>
            </w:r>
            <w:r w:rsidR="00707833" w:rsidRPr="00C65B6E">
              <w:rPr>
                <w:rFonts w:ascii="Arial Narrow" w:eastAsia="Times New Roman" w:hAnsi="Arial Narrow" w:cs="Arial"/>
                <w:b/>
                <w:color w:val="000000"/>
                <w:sz w:val="24"/>
                <w:szCs w:val="24"/>
                <w:u w:val="single"/>
                <w:lang w:eastAsia="en-IN"/>
              </w:rPr>
              <w:t>2</w:t>
            </w:r>
          </w:p>
        </w:tc>
      </w:tr>
      <w:tr w:rsidR="0028633C" w:rsidRPr="00C65B6E" w14:paraId="3D44B52D" w14:textId="77777777" w:rsidTr="00504EA2">
        <w:trPr>
          <w:trHeight w:val="135"/>
          <w:jc w:val="center"/>
        </w:trPr>
        <w:tc>
          <w:tcPr>
            <w:tcW w:w="5000" w:type="pct"/>
            <w:gridSpan w:val="2"/>
            <w:noWrap/>
            <w:vAlign w:val="bottom"/>
          </w:tcPr>
          <w:p w14:paraId="38700A37" w14:textId="77777777" w:rsidR="0028633C" w:rsidRPr="00C65B6E" w:rsidRDefault="0028633C" w:rsidP="00504EA2">
            <w:pPr>
              <w:tabs>
                <w:tab w:val="num" w:pos="0"/>
              </w:tabs>
              <w:spacing w:after="0" w:line="240" w:lineRule="auto"/>
              <w:rPr>
                <w:rFonts w:ascii="Arial Narrow" w:eastAsia="Times New Roman" w:hAnsi="Arial Narrow" w:cs="Arial"/>
                <w:b/>
                <w:color w:val="000000"/>
                <w:sz w:val="24"/>
                <w:szCs w:val="24"/>
                <w:u w:val="single"/>
                <w:lang w:eastAsia="en-IN"/>
              </w:rPr>
            </w:pPr>
          </w:p>
        </w:tc>
      </w:tr>
      <w:tr w:rsidR="0028633C" w:rsidRPr="00C65B6E" w14:paraId="047F5845" w14:textId="77777777" w:rsidTr="00504EA2">
        <w:trPr>
          <w:trHeight w:val="143"/>
          <w:jc w:val="center"/>
        </w:trPr>
        <w:tc>
          <w:tcPr>
            <w:tcW w:w="4230" w:type="pct"/>
            <w:noWrap/>
            <w:vAlign w:val="center"/>
            <w:hideMark/>
          </w:tcPr>
          <w:p w14:paraId="0FE746FB" w14:textId="77777777" w:rsidR="0028633C" w:rsidRPr="00C65B6E" w:rsidRDefault="0028633C" w:rsidP="00504EA2">
            <w:pPr>
              <w:tabs>
                <w:tab w:val="num" w:pos="0"/>
              </w:tabs>
              <w:spacing w:after="0" w:line="240" w:lineRule="auto"/>
              <w:rPr>
                <w:rFonts w:ascii="Arial Narrow" w:eastAsia="Times New Roman" w:hAnsi="Arial Narrow" w:cs="Arial"/>
                <w:b/>
                <w:color w:val="000000"/>
                <w:sz w:val="24"/>
                <w:szCs w:val="24"/>
                <w:lang w:eastAsia="en-IN"/>
              </w:rPr>
            </w:pPr>
            <w:r w:rsidRPr="00C65B6E">
              <w:rPr>
                <w:rFonts w:ascii="Arial Narrow" w:eastAsia="Times New Roman" w:hAnsi="Arial Narrow" w:cs="Arial"/>
                <w:b/>
                <w:color w:val="000000"/>
                <w:sz w:val="24"/>
                <w:szCs w:val="24"/>
                <w:lang w:eastAsia="en-IN"/>
              </w:rPr>
              <w:t>Items</w:t>
            </w:r>
          </w:p>
        </w:tc>
        <w:tc>
          <w:tcPr>
            <w:tcW w:w="770" w:type="pct"/>
            <w:noWrap/>
            <w:vAlign w:val="center"/>
            <w:hideMark/>
          </w:tcPr>
          <w:p w14:paraId="369AD789" w14:textId="77777777" w:rsidR="0028633C" w:rsidRPr="00C65B6E" w:rsidRDefault="0028633C" w:rsidP="00504EA2">
            <w:pPr>
              <w:tabs>
                <w:tab w:val="num" w:pos="0"/>
              </w:tabs>
              <w:spacing w:after="0" w:line="240" w:lineRule="auto"/>
              <w:jc w:val="center"/>
              <w:rPr>
                <w:rFonts w:ascii="Arial Narrow" w:eastAsia="Times New Roman" w:hAnsi="Arial Narrow" w:cs="Arial"/>
                <w:b/>
                <w:color w:val="000000"/>
                <w:sz w:val="24"/>
                <w:szCs w:val="24"/>
                <w:lang w:eastAsia="en-IN"/>
              </w:rPr>
            </w:pPr>
            <w:r w:rsidRPr="00C65B6E">
              <w:rPr>
                <w:rFonts w:ascii="Arial Narrow" w:eastAsia="Times New Roman" w:hAnsi="Arial Narrow" w:cs="Arial"/>
                <w:b/>
                <w:color w:val="000000"/>
                <w:sz w:val="24"/>
                <w:szCs w:val="24"/>
                <w:lang w:eastAsia="en-IN"/>
              </w:rPr>
              <w:t xml:space="preserve">Amount </w:t>
            </w:r>
          </w:p>
          <w:p w14:paraId="6D4B8021" w14:textId="77777777" w:rsidR="0028633C" w:rsidRPr="00C65B6E" w:rsidRDefault="0028633C" w:rsidP="00504EA2">
            <w:pPr>
              <w:tabs>
                <w:tab w:val="num" w:pos="0"/>
              </w:tabs>
              <w:spacing w:after="0" w:line="240" w:lineRule="auto"/>
              <w:jc w:val="center"/>
              <w:rPr>
                <w:rFonts w:ascii="Arial Narrow" w:eastAsia="Times New Roman" w:hAnsi="Arial Narrow" w:cs="Arial"/>
                <w:b/>
                <w:color w:val="000000"/>
                <w:sz w:val="24"/>
                <w:szCs w:val="24"/>
                <w:lang w:eastAsia="en-IN"/>
              </w:rPr>
            </w:pPr>
            <w:r w:rsidRPr="00C65B6E">
              <w:rPr>
                <w:rFonts w:ascii="Arial Narrow" w:eastAsia="Times New Roman" w:hAnsi="Arial Narrow" w:cs="Arial"/>
                <w:b/>
                <w:color w:val="000000"/>
                <w:sz w:val="24"/>
                <w:szCs w:val="24"/>
                <w:lang w:eastAsia="en-IN"/>
              </w:rPr>
              <w:t>(Rs. Lakhs)</w:t>
            </w:r>
          </w:p>
        </w:tc>
      </w:tr>
      <w:tr w:rsidR="0028633C" w:rsidRPr="00C65B6E" w14:paraId="6165C24A" w14:textId="77777777" w:rsidTr="00504EA2">
        <w:trPr>
          <w:trHeight w:val="300"/>
          <w:jc w:val="center"/>
        </w:trPr>
        <w:tc>
          <w:tcPr>
            <w:tcW w:w="4230" w:type="pct"/>
            <w:vAlign w:val="center"/>
            <w:hideMark/>
          </w:tcPr>
          <w:p w14:paraId="246A004C" w14:textId="77777777" w:rsidR="0028633C" w:rsidRPr="00C65B6E" w:rsidRDefault="0028633C" w:rsidP="00504EA2">
            <w:pPr>
              <w:tabs>
                <w:tab w:val="num" w:pos="0"/>
              </w:tabs>
              <w:spacing w:after="0" w:line="240" w:lineRule="auto"/>
              <w:rPr>
                <w:rFonts w:ascii="Arial Narrow" w:eastAsia="Times New Roman" w:hAnsi="Arial Narrow" w:cs="Arial"/>
                <w:color w:val="000000"/>
                <w:sz w:val="24"/>
                <w:szCs w:val="24"/>
                <w:lang w:eastAsia="en-IN"/>
              </w:rPr>
            </w:pPr>
            <w:r w:rsidRPr="00C65B6E">
              <w:rPr>
                <w:rFonts w:ascii="Arial Narrow" w:eastAsia="Times New Roman" w:hAnsi="Arial Narrow" w:cs="Arial"/>
                <w:color w:val="000000"/>
                <w:sz w:val="24"/>
                <w:szCs w:val="24"/>
                <w:lang w:eastAsia="en-IN"/>
              </w:rPr>
              <w:t>Interest on Consumer Security Deposit (JH)</w:t>
            </w:r>
          </w:p>
        </w:tc>
        <w:tc>
          <w:tcPr>
            <w:tcW w:w="770" w:type="pct"/>
            <w:noWrap/>
            <w:vAlign w:val="center"/>
          </w:tcPr>
          <w:p w14:paraId="119A240D" w14:textId="6DC40B1A" w:rsidR="0028633C" w:rsidRPr="00C65B6E" w:rsidRDefault="00300CEA"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1005.</w:t>
            </w:r>
            <w:r w:rsidR="00E86A8E" w:rsidRPr="00C65B6E">
              <w:rPr>
                <w:rFonts w:ascii="Arial Narrow" w:eastAsia="Times New Roman" w:hAnsi="Arial Narrow" w:cs="Arial"/>
                <w:sz w:val="24"/>
                <w:szCs w:val="24"/>
                <w:lang w:eastAsia="en-IN"/>
              </w:rPr>
              <w:t>87</w:t>
            </w:r>
          </w:p>
        </w:tc>
      </w:tr>
      <w:tr w:rsidR="0028633C" w:rsidRPr="00C65B6E" w14:paraId="76DC8C7E" w14:textId="77777777" w:rsidTr="00504EA2">
        <w:trPr>
          <w:trHeight w:val="300"/>
          <w:jc w:val="center"/>
        </w:trPr>
        <w:tc>
          <w:tcPr>
            <w:tcW w:w="4230" w:type="pct"/>
            <w:vAlign w:val="center"/>
            <w:hideMark/>
          </w:tcPr>
          <w:p w14:paraId="17DB7A3C" w14:textId="77777777" w:rsidR="0028633C" w:rsidRPr="00C65B6E" w:rsidRDefault="0028633C" w:rsidP="00504EA2">
            <w:pPr>
              <w:tabs>
                <w:tab w:val="num" w:pos="0"/>
              </w:tabs>
              <w:spacing w:after="0" w:line="240" w:lineRule="auto"/>
              <w:rPr>
                <w:rFonts w:ascii="Arial Narrow" w:eastAsia="Times New Roman" w:hAnsi="Arial Narrow" w:cs="Arial"/>
                <w:color w:val="000000"/>
                <w:sz w:val="24"/>
                <w:szCs w:val="24"/>
                <w:lang w:eastAsia="en-IN"/>
              </w:rPr>
            </w:pPr>
            <w:r w:rsidRPr="00C65B6E">
              <w:rPr>
                <w:rFonts w:ascii="Arial Narrow" w:eastAsia="Times New Roman" w:hAnsi="Arial Narrow" w:cs="Arial"/>
                <w:color w:val="000000"/>
                <w:sz w:val="24"/>
                <w:szCs w:val="24"/>
                <w:lang w:eastAsia="en-IN"/>
              </w:rPr>
              <w:t>Interest on Consumer Security Deposit (WB)</w:t>
            </w:r>
          </w:p>
        </w:tc>
        <w:tc>
          <w:tcPr>
            <w:tcW w:w="770" w:type="pct"/>
            <w:noWrap/>
            <w:vAlign w:val="center"/>
          </w:tcPr>
          <w:p w14:paraId="59ED121B" w14:textId="03282D1F" w:rsidR="0028633C" w:rsidRPr="00C65B6E" w:rsidRDefault="00E86A8E" w:rsidP="00504EA2">
            <w:pPr>
              <w:tabs>
                <w:tab w:val="num" w:pos="0"/>
              </w:tabs>
              <w:spacing w:after="0" w:line="240" w:lineRule="auto"/>
              <w:jc w:val="center"/>
              <w:rPr>
                <w:rFonts w:ascii="Arial Narrow" w:eastAsia="Times New Roman" w:hAnsi="Arial Narrow" w:cs="Arial"/>
                <w:sz w:val="24"/>
                <w:szCs w:val="24"/>
                <w:lang w:eastAsia="en-IN"/>
              </w:rPr>
            </w:pPr>
            <w:r w:rsidRPr="00C65B6E">
              <w:rPr>
                <w:rFonts w:ascii="Arial Narrow" w:eastAsia="Times New Roman" w:hAnsi="Arial Narrow" w:cs="Arial"/>
                <w:sz w:val="24"/>
                <w:szCs w:val="24"/>
                <w:lang w:eastAsia="en-IN"/>
              </w:rPr>
              <w:t>759.47</w:t>
            </w:r>
          </w:p>
        </w:tc>
      </w:tr>
      <w:tr w:rsidR="0028633C" w:rsidRPr="00C65B6E" w14:paraId="234E97C8" w14:textId="77777777" w:rsidTr="00504EA2">
        <w:trPr>
          <w:trHeight w:val="186"/>
          <w:jc w:val="center"/>
        </w:trPr>
        <w:tc>
          <w:tcPr>
            <w:tcW w:w="4230" w:type="pct"/>
            <w:vAlign w:val="center"/>
            <w:hideMark/>
          </w:tcPr>
          <w:p w14:paraId="0606B331" w14:textId="77777777" w:rsidR="0028633C" w:rsidRPr="00C65B6E" w:rsidRDefault="0028633C" w:rsidP="00504EA2">
            <w:pPr>
              <w:tabs>
                <w:tab w:val="num" w:pos="0"/>
              </w:tabs>
              <w:spacing w:after="0" w:line="240" w:lineRule="auto"/>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Sub-Total</w:t>
            </w:r>
          </w:p>
        </w:tc>
        <w:tc>
          <w:tcPr>
            <w:tcW w:w="770" w:type="pct"/>
            <w:noWrap/>
            <w:vAlign w:val="center"/>
          </w:tcPr>
          <w:p w14:paraId="4A150431" w14:textId="218763E7" w:rsidR="0028633C" w:rsidRPr="00C65B6E" w:rsidRDefault="0028633C" w:rsidP="00504EA2">
            <w:pPr>
              <w:tabs>
                <w:tab w:val="num" w:pos="0"/>
              </w:tabs>
              <w:spacing w:after="0" w:line="240" w:lineRule="auto"/>
              <w:jc w:val="center"/>
              <w:rPr>
                <w:rFonts w:ascii="Arial Narrow" w:eastAsia="Times New Roman" w:hAnsi="Arial Narrow" w:cs="Arial"/>
                <w:b/>
                <w:bCs/>
                <w:sz w:val="24"/>
                <w:szCs w:val="24"/>
                <w:lang w:eastAsia="en-IN"/>
              </w:rPr>
            </w:pPr>
            <w:r w:rsidRPr="00C65B6E">
              <w:rPr>
                <w:rFonts w:ascii="Arial Narrow" w:eastAsia="Times New Roman" w:hAnsi="Arial Narrow" w:cs="Arial"/>
                <w:b/>
                <w:bCs/>
                <w:sz w:val="24"/>
                <w:szCs w:val="24"/>
                <w:lang w:eastAsia="en-IN"/>
              </w:rPr>
              <w:t>1</w:t>
            </w:r>
            <w:r w:rsidR="00E86A8E" w:rsidRPr="00C65B6E">
              <w:rPr>
                <w:rFonts w:ascii="Arial Narrow" w:eastAsia="Times New Roman" w:hAnsi="Arial Narrow" w:cs="Arial"/>
                <w:b/>
                <w:bCs/>
                <w:sz w:val="24"/>
                <w:szCs w:val="24"/>
                <w:lang w:eastAsia="en-IN"/>
              </w:rPr>
              <w:t>765.34</w:t>
            </w:r>
          </w:p>
        </w:tc>
      </w:tr>
      <w:tr w:rsidR="0028633C" w:rsidRPr="00C65B6E" w14:paraId="514B98B0" w14:textId="77777777" w:rsidTr="00504EA2">
        <w:trPr>
          <w:trHeight w:val="186"/>
          <w:jc w:val="center"/>
        </w:trPr>
        <w:tc>
          <w:tcPr>
            <w:tcW w:w="4230" w:type="pct"/>
            <w:vAlign w:val="center"/>
          </w:tcPr>
          <w:p w14:paraId="3472E253" w14:textId="77777777" w:rsidR="0028633C" w:rsidRPr="00C65B6E" w:rsidRDefault="0028633C" w:rsidP="00504EA2">
            <w:pPr>
              <w:tabs>
                <w:tab w:val="num" w:pos="0"/>
              </w:tabs>
              <w:spacing w:after="0" w:line="240" w:lineRule="auto"/>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Interest on Others to Statutory Authority</w:t>
            </w:r>
          </w:p>
        </w:tc>
        <w:tc>
          <w:tcPr>
            <w:tcW w:w="770" w:type="pct"/>
            <w:noWrap/>
            <w:vAlign w:val="center"/>
          </w:tcPr>
          <w:p w14:paraId="36616424" w14:textId="315F8076" w:rsidR="0028633C" w:rsidRPr="00C65B6E" w:rsidRDefault="003F2533" w:rsidP="00504EA2">
            <w:pPr>
              <w:tabs>
                <w:tab w:val="num" w:pos="0"/>
              </w:tabs>
              <w:spacing w:after="0" w:line="240" w:lineRule="auto"/>
              <w:jc w:val="center"/>
              <w:rPr>
                <w:rFonts w:ascii="Arial Narrow" w:eastAsia="Times New Roman" w:hAnsi="Arial Narrow" w:cs="Arial"/>
                <w:b/>
                <w:bCs/>
                <w:sz w:val="24"/>
                <w:szCs w:val="24"/>
                <w:lang w:eastAsia="en-IN"/>
              </w:rPr>
            </w:pPr>
            <w:r w:rsidRPr="00C65B6E">
              <w:rPr>
                <w:rFonts w:ascii="Arial Narrow" w:eastAsia="Times New Roman" w:hAnsi="Arial Narrow" w:cs="Arial"/>
                <w:b/>
                <w:bCs/>
                <w:sz w:val="24"/>
                <w:szCs w:val="24"/>
                <w:lang w:eastAsia="en-IN"/>
              </w:rPr>
              <w:t>6</w:t>
            </w:r>
            <w:r w:rsidR="004473A9" w:rsidRPr="00C65B6E">
              <w:rPr>
                <w:rFonts w:ascii="Arial Narrow" w:eastAsia="Times New Roman" w:hAnsi="Arial Narrow" w:cs="Arial"/>
                <w:b/>
                <w:bCs/>
                <w:sz w:val="24"/>
                <w:szCs w:val="24"/>
                <w:lang w:eastAsia="en-IN"/>
              </w:rPr>
              <w:t>.40</w:t>
            </w:r>
          </w:p>
        </w:tc>
      </w:tr>
      <w:tr w:rsidR="0028633C" w:rsidRPr="00C65B6E" w14:paraId="1113D1CE" w14:textId="77777777" w:rsidTr="00504EA2">
        <w:trPr>
          <w:trHeight w:val="279"/>
          <w:jc w:val="center"/>
        </w:trPr>
        <w:tc>
          <w:tcPr>
            <w:tcW w:w="4230" w:type="pct"/>
            <w:vAlign w:val="center"/>
            <w:hideMark/>
          </w:tcPr>
          <w:p w14:paraId="5C2D6915" w14:textId="5BCCA739" w:rsidR="0028633C" w:rsidRPr="00C65B6E" w:rsidRDefault="0028633C" w:rsidP="00504EA2">
            <w:pPr>
              <w:tabs>
                <w:tab w:val="num" w:pos="0"/>
              </w:tabs>
              <w:spacing w:after="0" w:line="240" w:lineRule="auto"/>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As per Annual Accounts for FY 202</w:t>
            </w:r>
            <w:r w:rsidR="00707833" w:rsidRPr="00C65B6E">
              <w:rPr>
                <w:rFonts w:ascii="Arial Narrow" w:eastAsia="Times New Roman" w:hAnsi="Arial Narrow" w:cs="Arial"/>
                <w:b/>
                <w:bCs/>
                <w:color w:val="000000"/>
                <w:sz w:val="24"/>
                <w:szCs w:val="24"/>
                <w:lang w:eastAsia="en-IN"/>
              </w:rPr>
              <w:t>1</w:t>
            </w:r>
            <w:r w:rsidRPr="00C65B6E">
              <w:rPr>
                <w:rFonts w:ascii="Arial Narrow" w:eastAsia="Times New Roman" w:hAnsi="Arial Narrow" w:cs="Arial"/>
                <w:b/>
                <w:bCs/>
                <w:color w:val="000000"/>
                <w:sz w:val="24"/>
                <w:szCs w:val="24"/>
                <w:lang w:eastAsia="en-IN"/>
              </w:rPr>
              <w:t>-2</w:t>
            </w:r>
            <w:r w:rsidR="00707833" w:rsidRPr="00C65B6E">
              <w:rPr>
                <w:rFonts w:ascii="Arial Narrow" w:eastAsia="Times New Roman" w:hAnsi="Arial Narrow" w:cs="Arial"/>
                <w:b/>
                <w:bCs/>
                <w:color w:val="000000"/>
                <w:sz w:val="24"/>
                <w:szCs w:val="24"/>
                <w:lang w:eastAsia="en-IN"/>
              </w:rPr>
              <w:t>2</w:t>
            </w:r>
            <w:r w:rsidRPr="00C65B6E">
              <w:rPr>
                <w:rFonts w:ascii="Arial Narrow" w:eastAsia="Times New Roman" w:hAnsi="Arial Narrow" w:cs="Arial"/>
                <w:b/>
                <w:bCs/>
                <w:color w:val="000000"/>
                <w:sz w:val="24"/>
                <w:szCs w:val="24"/>
                <w:lang w:eastAsia="en-IN"/>
              </w:rPr>
              <w:t xml:space="preserve"> (Schedule -28 /Interest on -Others)</w:t>
            </w:r>
          </w:p>
        </w:tc>
        <w:tc>
          <w:tcPr>
            <w:tcW w:w="770" w:type="pct"/>
            <w:noWrap/>
            <w:vAlign w:val="center"/>
          </w:tcPr>
          <w:p w14:paraId="55253FF7" w14:textId="3272C055" w:rsidR="0028633C" w:rsidRPr="00C65B6E" w:rsidRDefault="0028633C" w:rsidP="00504EA2">
            <w:pPr>
              <w:tabs>
                <w:tab w:val="num" w:pos="0"/>
              </w:tabs>
              <w:spacing w:after="0" w:line="240" w:lineRule="auto"/>
              <w:jc w:val="center"/>
              <w:rPr>
                <w:rFonts w:ascii="Arial Narrow" w:eastAsia="Times New Roman" w:hAnsi="Arial Narrow" w:cs="Arial"/>
                <w:b/>
                <w:bCs/>
                <w:sz w:val="24"/>
                <w:szCs w:val="24"/>
                <w:lang w:eastAsia="en-IN"/>
              </w:rPr>
            </w:pPr>
            <w:r w:rsidRPr="00C65B6E">
              <w:rPr>
                <w:rFonts w:ascii="Arial Narrow" w:eastAsia="Times New Roman" w:hAnsi="Arial Narrow" w:cs="Arial"/>
                <w:b/>
                <w:bCs/>
                <w:sz w:val="24"/>
                <w:szCs w:val="24"/>
                <w:lang w:eastAsia="en-IN"/>
              </w:rPr>
              <w:t>1</w:t>
            </w:r>
            <w:r w:rsidR="003F2533" w:rsidRPr="00C65B6E">
              <w:rPr>
                <w:rFonts w:ascii="Arial Narrow" w:eastAsia="Times New Roman" w:hAnsi="Arial Narrow" w:cs="Arial"/>
                <w:b/>
                <w:bCs/>
                <w:sz w:val="24"/>
                <w:szCs w:val="24"/>
                <w:lang w:eastAsia="en-IN"/>
              </w:rPr>
              <w:t>771.74</w:t>
            </w:r>
          </w:p>
        </w:tc>
      </w:tr>
    </w:tbl>
    <w:p w14:paraId="406494F7" w14:textId="77777777" w:rsidR="0028633C" w:rsidRPr="00C65B6E" w:rsidRDefault="0028633C" w:rsidP="0028633C">
      <w:pPr>
        <w:tabs>
          <w:tab w:val="num" w:pos="284"/>
        </w:tabs>
        <w:spacing w:after="0" w:line="360" w:lineRule="auto"/>
        <w:jc w:val="both"/>
        <w:rPr>
          <w:rFonts w:ascii="Bookman Old Style" w:hAnsi="Bookman Old Style" w:cs="Times New Roman"/>
          <w:sz w:val="24"/>
          <w:szCs w:val="24"/>
        </w:rPr>
      </w:pPr>
    </w:p>
    <w:p w14:paraId="6DB3AC5B" w14:textId="5DF12B0C" w:rsidR="0028633C" w:rsidRPr="00C65B6E" w:rsidRDefault="0028633C" w:rsidP="0028633C">
      <w:pPr>
        <w:pStyle w:val="ListParagraph"/>
        <w:numPr>
          <w:ilvl w:val="0"/>
          <w:numId w:val="11"/>
        </w:numPr>
        <w:spacing w:line="360" w:lineRule="auto"/>
        <w:jc w:val="both"/>
        <w:rPr>
          <w:rFonts w:ascii="Bookman Old Style" w:hAnsi="Bookman Old Style" w:cs="Times New Roman"/>
          <w:b/>
          <w:sz w:val="24"/>
          <w:szCs w:val="24"/>
        </w:rPr>
      </w:pPr>
      <w:r w:rsidRPr="00C65B6E">
        <w:rPr>
          <w:rFonts w:ascii="Times New Roman" w:hAnsi="Times New Roman" w:cs="Times New Roman"/>
          <w:b/>
          <w:bCs/>
          <w:sz w:val="28"/>
          <w:szCs w:val="28"/>
          <w:u w:val="single"/>
        </w:rPr>
        <w:t xml:space="preserve"> Reply in Sl. No. </w:t>
      </w:r>
      <w:r w:rsidR="00707833" w:rsidRPr="00C65B6E">
        <w:rPr>
          <w:rFonts w:ascii="Times New Roman" w:hAnsi="Times New Roman" w:cs="Times New Roman"/>
          <w:b/>
          <w:bCs/>
          <w:sz w:val="28"/>
          <w:szCs w:val="28"/>
          <w:u w:val="single"/>
        </w:rPr>
        <w:t>17</w:t>
      </w:r>
      <w:r w:rsidRPr="00C65B6E">
        <w:rPr>
          <w:rFonts w:ascii="Times New Roman" w:hAnsi="Times New Roman" w:cs="Times New Roman"/>
          <w:b/>
          <w:bCs/>
          <w:sz w:val="28"/>
          <w:szCs w:val="28"/>
          <w:u w:val="single"/>
        </w:rPr>
        <w:t xml:space="preserve"> (Interest on Temporary Accommodation)</w:t>
      </w:r>
    </w:p>
    <w:p w14:paraId="20E81D17" w14:textId="0002DFE8" w:rsidR="0028633C" w:rsidRPr="00C65B6E" w:rsidRDefault="0028633C" w:rsidP="0028633C">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Short payment and delayed payment of bills by some consumers of DVC resulted in shortage of cash flow during FY 202</w:t>
      </w:r>
      <w:r w:rsidR="00707833"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707833"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w:t>
      </w:r>
      <w:proofErr w:type="gramStart"/>
      <w:r w:rsidRPr="00C65B6E">
        <w:rPr>
          <w:rFonts w:ascii="Bookman Old Style" w:hAnsi="Bookman Old Style" w:cs="Times New Roman"/>
          <w:sz w:val="24"/>
          <w:szCs w:val="24"/>
        </w:rPr>
        <w:t>In order to</w:t>
      </w:r>
      <w:proofErr w:type="gramEnd"/>
      <w:r w:rsidRPr="00C65B6E">
        <w:rPr>
          <w:rFonts w:ascii="Bookman Old Style" w:hAnsi="Bookman Old Style" w:cs="Times New Roman"/>
          <w:sz w:val="24"/>
          <w:szCs w:val="24"/>
        </w:rPr>
        <w:t xml:space="preserve"> incur day to day expenditure, DVC had to borrow from different banks/financial institutions on short term basis under compulsion. The consequential interest charged by the lenders on such borrowings is being borne by DVC. </w:t>
      </w:r>
    </w:p>
    <w:p w14:paraId="03B0C2EA" w14:textId="023E10E1" w:rsidR="0028633C" w:rsidRPr="00C65B6E" w:rsidRDefault="0028633C" w:rsidP="0028633C">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In accordance with tariff regulations of this Hon’ble Commission, the entire amount of revenue earned in the form of Delayed Payment Surcharge (DPS) is adjusted in the ARR in the form of Non-Tariff Income. Hence the additional interest burden of DVC incurred in the form of Interest on the aforesaid borrowings </w:t>
      </w:r>
      <w:proofErr w:type="gramStart"/>
      <w:r w:rsidRPr="00C65B6E">
        <w:rPr>
          <w:rFonts w:ascii="Bookman Old Style" w:hAnsi="Bookman Old Style" w:cs="Times New Roman"/>
          <w:sz w:val="24"/>
          <w:szCs w:val="24"/>
        </w:rPr>
        <w:t>as a result of</w:t>
      </w:r>
      <w:proofErr w:type="gramEnd"/>
      <w:r w:rsidRPr="00C65B6E">
        <w:rPr>
          <w:rFonts w:ascii="Bookman Old Style" w:hAnsi="Bookman Old Style" w:cs="Times New Roman"/>
          <w:sz w:val="24"/>
          <w:szCs w:val="24"/>
        </w:rPr>
        <w:t xml:space="preserve"> irregular payment by the consumers was entirely </w:t>
      </w:r>
      <w:r w:rsidRPr="00C65B6E">
        <w:rPr>
          <w:rFonts w:ascii="Bookman Old Style" w:hAnsi="Bookman Old Style" w:cs="Times New Roman"/>
          <w:sz w:val="24"/>
          <w:szCs w:val="24"/>
        </w:rPr>
        <w:lastRenderedPageBreak/>
        <w:t xml:space="preserve">borne by DVC and is not being serviced through retail supply tariff as approved by this Hon’ble Commission. This Hon’ble Commission also considers the </w:t>
      </w:r>
      <w:r w:rsidR="00C96569" w:rsidRPr="00C65B6E">
        <w:rPr>
          <w:rFonts w:ascii="Bookman Old Style" w:hAnsi="Bookman Old Style" w:cs="Times New Roman"/>
          <w:sz w:val="24"/>
          <w:szCs w:val="24"/>
        </w:rPr>
        <w:t>99.5</w:t>
      </w:r>
      <w:r w:rsidRPr="00C65B6E">
        <w:rPr>
          <w:rFonts w:ascii="Bookman Old Style" w:hAnsi="Bookman Old Style" w:cs="Times New Roman"/>
          <w:sz w:val="24"/>
          <w:szCs w:val="24"/>
        </w:rPr>
        <w:t>% collection efficiency of calculation of Revenue gap during Truing up of DVC resulting in double loss of DVC.</w:t>
      </w:r>
    </w:p>
    <w:p w14:paraId="2F325065" w14:textId="74187008" w:rsidR="0028633C" w:rsidRPr="00C65B6E" w:rsidRDefault="0028633C" w:rsidP="0028633C">
      <w:pPr>
        <w:spacing w:line="360" w:lineRule="auto"/>
        <w:ind w:left="284"/>
        <w:jc w:val="both"/>
        <w:rPr>
          <w:rFonts w:ascii="Bookman Old Style" w:hAnsi="Bookman Old Style" w:cs="Times New Roman"/>
          <w:b/>
          <w:sz w:val="24"/>
          <w:szCs w:val="24"/>
        </w:rPr>
      </w:pPr>
      <w:r w:rsidRPr="00C65B6E">
        <w:rPr>
          <w:rFonts w:ascii="Bookman Old Style" w:hAnsi="Bookman Old Style" w:cs="Times New Roman"/>
          <w:sz w:val="24"/>
          <w:szCs w:val="24"/>
        </w:rPr>
        <w:t>Out of the total interest on temporary financial accommodation, the amount segregated under the head “Line of Credit” (LoC) paid by DVC during FY 202</w:t>
      </w:r>
      <w:r w:rsidR="00707833"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707833"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relates entirely to cash shortage in connection with power sale to the consumers and captured in the books of Audited Accounts (Schedule- 28/Finance Cost-Interest on Banks). In this regard DVC submits the reconciliation statement of Interest on Banks booked under Schedule 28 (Finance cost – Interest on Banks) with Audited Accounts is referred below. DVC also submits the details of </w:t>
      </w:r>
      <w:r w:rsidR="00FD03E2" w:rsidRPr="00C65B6E">
        <w:rPr>
          <w:rFonts w:ascii="Bookman Old Style" w:hAnsi="Bookman Old Style" w:cs="Times New Roman"/>
          <w:sz w:val="24"/>
          <w:szCs w:val="24"/>
        </w:rPr>
        <w:t>Short-Term</w:t>
      </w:r>
      <w:r w:rsidRPr="00C65B6E">
        <w:rPr>
          <w:rFonts w:ascii="Bookman Old Style" w:hAnsi="Bookman Old Style" w:cs="Times New Roman"/>
          <w:sz w:val="24"/>
          <w:szCs w:val="24"/>
        </w:rPr>
        <w:t xml:space="preserve"> Loan borrowed by DVC from different Banks along with copy of the relevant pages of the audited annual accounts are attached as </w:t>
      </w:r>
      <w:r w:rsidRPr="00C65B6E">
        <w:rPr>
          <w:rFonts w:ascii="Bookman Old Style" w:hAnsi="Bookman Old Style" w:cs="Times New Roman"/>
          <w:b/>
          <w:sz w:val="24"/>
          <w:szCs w:val="24"/>
        </w:rPr>
        <w:t>Annexure -1</w:t>
      </w:r>
      <w:r w:rsidR="0069317A" w:rsidRPr="00C65B6E">
        <w:rPr>
          <w:rFonts w:ascii="Bookman Old Style" w:hAnsi="Bookman Old Style" w:cs="Times New Roman"/>
          <w:b/>
          <w:sz w:val="24"/>
          <w:szCs w:val="24"/>
        </w:rPr>
        <w:t>7</w:t>
      </w:r>
      <w:r w:rsidRPr="00C65B6E">
        <w:rPr>
          <w:rFonts w:ascii="Bookman Old Style" w:hAnsi="Bookman Old Style" w:cs="Times New Roman"/>
          <w:b/>
          <w:sz w:val="24"/>
          <w:szCs w:val="24"/>
        </w:rPr>
        <w:t xml:space="preserve">. </w:t>
      </w:r>
    </w:p>
    <w:tbl>
      <w:tblPr>
        <w:tblW w:w="5000"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1172"/>
        <w:gridCol w:w="1756"/>
        <w:gridCol w:w="1700"/>
        <w:gridCol w:w="1706"/>
      </w:tblGrid>
      <w:tr w:rsidR="0028633C" w:rsidRPr="00C65B6E" w14:paraId="7AAA0419" w14:textId="77777777" w:rsidTr="00504EA2">
        <w:trPr>
          <w:trHeight w:val="357"/>
        </w:trPr>
        <w:tc>
          <w:tcPr>
            <w:tcW w:w="5000" w:type="pct"/>
            <w:gridSpan w:val="5"/>
            <w:shd w:val="clear" w:color="000000" w:fill="FFFFFF"/>
            <w:vAlign w:val="center"/>
            <w:hideMark/>
          </w:tcPr>
          <w:p w14:paraId="3842EDD0" w14:textId="72BC5711"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RECONCILIATION OF INTEREST ON BANKS OF DVC FOR FY 202</w:t>
            </w:r>
            <w:r w:rsidR="00707833" w:rsidRPr="00C65B6E">
              <w:rPr>
                <w:rFonts w:ascii="Arial Narrow" w:eastAsia="Times New Roman" w:hAnsi="Arial Narrow" w:cs="Arial"/>
                <w:b/>
                <w:bCs/>
                <w:color w:val="000000"/>
                <w:sz w:val="24"/>
                <w:szCs w:val="24"/>
                <w:lang w:val="en-IN" w:eastAsia="en-IN"/>
              </w:rPr>
              <w:t>1</w:t>
            </w:r>
            <w:r w:rsidRPr="00C65B6E">
              <w:rPr>
                <w:rFonts w:ascii="Arial Narrow" w:eastAsia="Times New Roman" w:hAnsi="Arial Narrow" w:cs="Arial"/>
                <w:b/>
                <w:bCs/>
                <w:color w:val="000000"/>
                <w:sz w:val="24"/>
                <w:szCs w:val="24"/>
                <w:lang w:val="en-IN" w:eastAsia="en-IN"/>
              </w:rPr>
              <w:t>-2</w:t>
            </w:r>
            <w:r w:rsidR="00707833" w:rsidRPr="00C65B6E">
              <w:rPr>
                <w:rFonts w:ascii="Arial Narrow" w:eastAsia="Times New Roman" w:hAnsi="Arial Narrow" w:cs="Arial"/>
                <w:b/>
                <w:bCs/>
                <w:color w:val="000000"/>
                <w:sz w:val="24"/>
                <w:szCs w:val="24"/>
                <w:lang w:val="en-IN" w:eastAsia="en-IN"/>
              </w:rPr>
              <w:t>2</w:t>
            </w:r>
            <w:r w:rsidRPr="00C65B6E">
              <w:rPr>
                <w:rFonts w:ascii="Arial Narrow" w:eastAsia="Times New Roman" w:hAnsi="Arial Narrow" w:cs="Arial"/>
                <w:b/>
                <w:bCs/>
                <w:color w:val="000000"/>
                <w:sz w:val="24"/>
                <w:szCs w:val="24"/>
                <w:lang w:val="en-IN" w:eastAsia="en-IN"/>
              </w:rPr>
              <w:t xml:space="preserve"> (Rs. </w:t>
            </w:r>
            <w:proofErr w:type="spellStart"/>
            <w:r w:rsidRPr="00C65B6E">
              <w:rPr>
                <w:rFonts w:ascii="Arial Narrow" w:eastAsia="Times New Roman" w:hAnsi="Arial Narrow" w:cs="Arial"/>
                <w:b/>
                <w:bCs/>
                <w:color w:val="000000"/>
                <w:sz w:val="24"/>
                <w:szCs w:val="24"/>
                <w:lang w:val="en-IN" w:eastAsia="en-IN"/>
              </w:rPr>
              <w:t>Crs</w:t>
            </w:r>
            <w:proofErr w:type="spellEnd"/>
            <w:r w:rsidRPr="00C65B6E">
              <w:rPr>
                <w:rFonts w:ascii="Arial Narrow" w:eastAsia="Times New Roman" w:hAnsi="Arial Narrow" w:cs="Arial"/>
                <w:b/>
                <w:bCs/>
                <w:color w:val="000000"/>
                <w:sz w:val="24"/>
                <w:szCs w:val="24"/>
                <w:lang w:val="en-IN" w:eastAsia="en-IN"/>
              </w:rPr>
              <w:t>.)</w:t>
            </w:r>
          </w:p>
        </w:tc>
      </w:tr>
      <w:tr w:rsidR="0028633C" w:rsidRPr="00C65B6E" w14:paraId="03D41CED" w14:textId="77777777" w:rsidTr="00504EA2">
        <w:trPr>
          <w:trHeight w:val="357"/>
        </w:trPr>
        <w:tc>
          <w:tcPr>
            <w:tcW w:w="1632" w:type="pct"/>
            <w:shd w:val="clear" w:color="000000" w:fill="FFFFFF"/>
            <w:vAlign w:val="center"/>
            <w:hideMark/>
          </w:tcPr>
          <w:p w14:paraId="676C347B"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p>
        </w:tc>
        <w:tc>
          <w:tcPr>
            <w:tcW w:w="623" w:type="pct"/>
            <w:shd w:val="clear" w:color="000000" w:fill="FFFFFF"/>
            <w:vAlign w:val="center"/>
            <w:hideMark/>
          </w:tcPr>
          <w:p w14:paraId="3D264733"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Opening Balance</w:t>
            </w:r>
          </w:p>
        </w:tc>
        <w:tc>
          <w:tcPr>
            <w:tcW w:w="934" w:type="pct"/>
            <w:shd w:val="clear" w:color="000000" w:fill="FFFFFF"/>
            <w:vAlign w:val="center"/>
            <w:hideMark/>
          </w:tcPr>
          <w:p w14:paraId="00863451"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Debit Balance</w:t>
            </w:r>
          </w:p>
        </w:tc>
        <w:tc>
          <w:tcPr>
            <w:tcW w:w="904" w:type="pct"/>
            <w:shd w:val="clear" w:color="000000" w:fill="FFFFFF"/>
            <w:vAlign w:val="center"/>
            <w:hideMark/>
          </w:tcPr>
          <w:p w14:paraId="3791B129"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Credit Balance</w:t>
            </w:r>
          </w:p>
        </w:tc>
        <w:tc>
          <w:tcPr>
            <w:tcW w:w="907" w:type="pct"/>
            <w:shd w:val="clear" w:color="000000" w:fill="FFFFFF"/>
            <w:vAlign w:val="center"/>
            <w:hideMark/>
          </w:tcPr>
          <w:p w14:paraId="6B465267"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Closing Balance</w:t>
            </w:r>
          </w:p>
        </w:tc>
      </w:tr>
      <w:tr w:rsidR="0028633C" w:rsidRPr="00C65B6E" w14:paraId="0085FE07" w14:textId="77777777" w:rsidTr="00504EA2">
        <w:trPr>
          <w:trHeight w:val="357"/>
        </w:trPr>
        <w:tc>
          <w:tcPr>
            <w:tcW w:w="1632" w:type="pct"/>
            <w:shd w:val="clear" w:color="000000" w:fill="FFFFFF"/>
            <w:vAlign w:val="center"/>
          </w:tcPr>
          <w:p w14:paraId="7B666BF6"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Items</w:t>
            </w:r>
          </w:p>
        </w:tc>
        <w:tc>
          <w:tcPr>
            <w:tcW w:w="623" w:type="pct"/>
            <w:shd w:val="clear" w:color="000000" w:fill="FFFFFF"/>
            <w:vAlign w:val="center"/>
          </w:tcPr>
          <w:p w14:paraId="2348C197"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A</w:t>
            </w:r>
          </w:p>
        </w:tc>
        <w:tc>
          <w:tcPr>
            <w:tcW w:w="934" w:type="pct"/>
            <w:shd w:val="clear" w:color="000000" w:fill="FFFFFF"/>
            <w:vAlign w:val="center"/>
          </w:tcPr>
          <w:p w14:paraId="39379632"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B</w:t>
            </w:r>
          </w:p>
        </w:tc>
        <w:tc>
          <w:tcPr>
            <w:tcW w:w="904" w:type="pct"/>
            <w:shd w:val="clear" w:color="000000" w:fill="FFFFFF"/>
            <w:vAlign w:val="center"/>
          </w:tcPr>
          <w:p w14:paraId="2489DBED"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C</w:t>
            </w:r>
          </w:p>
        </w:tc>
        <w:tc>
          <w:tcPr>
            <w:tcW w:w="907" w:type="pct"/>
            <w:shd w:val="clear" w:color="000000" w:fill="FFFFFF"/>
            <w:vAlign w:val="center"/>
          </w:tcPr>
          <w:p w14:paraId="57C6CBD1"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val="en-IN" w:eastAsia="en-IN"/>
              </w:rPr>
            </w:pPr>
            <w:r w:rsidRPr="00C65B6E">
              <w:rPr>
                <w:rFonts w:ascii="Arial Narrow" w:eastAsia="Times New Roman" w:hAnsi="Arial Narrow" w:cs="Arial"/>
                <w:b/>
                <w:bCs/>
                <w:color w:val="000000"/>
                <w:sz w:val="24"/>
                <w:szCs w:val="24"/>
                <w:lang w:val="en-IN" w:eastAsia="en-IN"/>
              </w:rPr>
              <w:t>D= A+B-C</w:t>
            </w:r>
          </w:p>
        </w:tc>
      </w:tr>
      <w:tr w:rsidR="0028633C" w:rsidRPr="00C65B6E" w14:paraId="30B46927" w14:textId="77777777" w:rsidTr="00504EA2">
        <w:trPr>
          <w:trHeight w:val="450"/>
        </w:trPr>
        <w:tc>
          <w:tcPr>
            <w:tcW w:w="1632" w:type="pct"/>
            <w:shd w:val="clear" w:color="000000" w:fill="FFFFFF"/>
            <w:vAlign w:val="center"/>
            <w:hideMark/>
          </w:tcPr>
          <w:p w14:paraId="2F6EF1A4" w14:textId="77777777" w:rsidR="0028633C" w:rsidRPr="00C65B6E" w:rsidRDefault="0028633C" w:rsidP="00504EA2">
            <w:pPr>
              <w:spacing w:after="0" w:line="240" w:lineRule="auto"/>
              <w:jc w:val="center"/>
              <w:rPr>
                <w:rFonts w:ascii="Arial Narrow" w:eastAsia="Times New Roman" w:hAnsi="Arial Narrow" w:cs="Arial"/>
                <w:color w:val="000000"/>
                <w:sz w:val="24"/>
                <w:szCs w:val="24"/>
                <w:lang w:val="en-IN" w:eastAsia="en-IN"/>
              </w:rPr>
            </w:pPr>
            <w:r w:rsidRPr="00C65B6E">
              <w:rPr>
                <w:rFonts w:ascii="Arial Narrow" w:eastAsia="Times New Roman" w:hAnsi="Arial Narrow" w:cs="Arial"/>
                <w:color w:val="000000"/>
                <w:sz w:val="24"/>
                <w:szCs w:val="24"/>
                <w:lang w:val="en-IN" w:eastAsia="en-IN"/>
              </w:rPr>
              <w:t>Interest on Cash Credit</w:t>
            </w:r>
          </w:p>
        </w:tc>
        <w:tc>
          <w:tcPr>
            <w:tcW w:w="623" w:type="pct"/>
            <w:shd w:val="clear" w:color="000000" w:fill="FFFFFF"/>
            <w:vAlign w:val="center"/>
            <w:hideMark/>
          </w:tcPr>
          <w:p w14:paraId="4E38E2AA" w14:textId="77777777" w:rsidR="0028633C" w:rsidRPr="00C65B6E" w:rsidRDefault="0028633C" w:rsidP="00504EA2">
            <w:pPr>
              <w:spacing w:after="0" w:line="240" w:lineRule="auto"/>
              <w:jc w:val="center"/>
              <w:rPr>
                <w:rFonts w:ascii="Arial Narrow" w:eastAsia="Times New Roman" w:hAnsi="Arial Narrow" w:cs="Arial"/>
                <w:color w:val="000000"/>
                <w:sz w:val="24"/>
                <w:szCs w:val="24"/>
                <w:lang w:val="en-IN" w:eastAsia="en-IN"/>
              </w:rPr>
            </w:pPr>
            <w:r w:rsidRPr="00C65B6E">
              <w:rPr>
                <w:rFonts w:ascii="Arial Narrow" w:eastAsia="Times New Roman" w:hAnsi="Arial Narrow" w:cs="Arial"/>
                <w:color w:val="000000"/>
                <w:sz w:val="24"/>
                <w:szCs w:val="24"/>
                <w:lang w:val="en-IN" w:eastAsia="en-IN"/>
              </w:rPr>
              <w:t>-</w:t>
            </w:r>
          </w:p>
        </w:tc>
        <w:tc>
          <w:tcPr>
            <w:tcW w:w="934" w:type="pct"/>
            <w:shd w:val="clear" w:color="000000" w:fill="FFFFFF"/>
            <w:vAlign w:val="center"/>
            <w:hideMark/>
          </w:tcPr>
          <w:p w14:paraId="775C810A" w14:textId="7C09A710" w:rsidR="0028633C" w:rsidRPr="00C65B6E" w:rsidRDefault="0028633C" w:rsidP="00504EA2">
            <w:pPr>
              <w:spacing w:after="0" w:line="240" w:lineRule="auto"/>
              <w:jc w:val="center"/>
              <w:rPr>
                <w:rFonts w:ascii="Arial Narrow" w:eastAsia="Times New Roman" w:hAnsi="Arial Narrow" w:cs="Arial"/>
                <w:sz w:val="24"/>
                <w:szCs w:val="24"/>
                <w:lang w:val="en-IN" w:eastAsia="en-IN"/>
              </w:rPr>
            </w:pPr>
            <w:r w:rsidRPr="00C65B6E">
              <w:rPr>
                <w:rFonts w:ascii="Arial Narrow" w:eastAsia="Times New Roman" w:hAnsi="Arial Narrow" w:cs="Arial"/>
                <w:sz w:val="24"/>
                <w:szCs w:val="24"/>
                <w:lang w:val="en-IN" w:eastAsia="en-IN"/>
              </w:rPr>
              <w:t>2</w:t>
            </w:r>
            <w:r w:rsidR="00601471" w:rsidRPr="00C65B6E">
              <w:rPr>
                <w:rFonts w:ascii="Arial Narrow" w:eastAsia="Times New Roman" w:hAnsi="Arial Narrow" w:cs="Arial"/>
                <w:sz w:val="24"/>
                <w:szCs w:val="24"/>
                <w:lang w:val="en-IN" w:eastAsia="en-IN"/>
              </w:rPr>
              <w:t>24.65</w:t>
            </w:r>
          </w:p>
        </w:tc>
        <w:tc>
          <w:tcPr>
            <w:tcW w:w="904" w:type="pct"/>
            <w:shd w:val="clear" w:color="000000" w:fill="FFFFFF"/>
            <w:vAlign w:val="center"/>
            <w:hideMark/>
          </w:tcPr>
          <w:p w14:paraId="32CF46BB" w14:textId="28263878" w:rsidR="0028633C" w:rsidRPr="00C65B6E" w:rsidRDefault="00886B86" w:rsidP="00504EA2">
            <w:pPr>
              <w:spacing w:after="0" w:line="240" w:lineRule="auto"/>
              <w:jc w:val="center"/>
              <w:rPr>
                <w:rFonts w:ascii="Arial Narrow" w:eastAsia="Times New Roman" w:hAnsi="Arial Narrow" w:cs="Arial"/>
                <w:sz w:val="24"/>
                <w:szCs w:val="24"/>
                <w:lang w:val="en-IN" w:eastAsia="en-IN"/>
              </w:rPr>
            </w:pPr>
            <w:r w:rsidRPr="00C65B6E">
              <w:rPr>
                <w:rFonts w:ascii="Arial Narrow" w:eastAsia="Times New Roman" w:hAnsi="Arial Narrow" w:cs="Arial"/>
                <w:sz w:val="24"/>
                <w:szCs w:val="24"/>
                <w:lang w:val="en-IN" w:eastAsia="en-IN"/>
              </w:rPr>
              <w:t>29.32</w:t>
            </w:r>
          </w:p>
        </w:tc>
        <w:tc>
          <w:tcPr>
            <w:tcW w:w="907" w:type="pct"/>
            <w:shd w:val="clear" w:color="000000" w:fill="FFFFFF"/>
            <w:vAlign w:val="center"/>
            <w:hideMark/>
          </w:tcPr>
          <w:p w14:paraId="54D95590" w14:textId="3C4E249F" w:rsidR="0028633C" w:rsidRPr="00C65B6E" w:rsidRDefault="00886B86" w:rsidP="00504EA2">
            <w:pPr>
              <w:spacing w:after="0" w:line="240" w:lineRule="auto"/>
              <w:jc w:val="center"/>
              <w:rPr>
                <w:rFonts w:ascii="Arial Narrow" w:eastAsia="Times New Roman" w:hAnsi="Arial Narrow" w:cs="Arial"/>
                <w:b/>
                <w:bCs/>
                <w:sz w:val="24"/>
                <w:szCs w:val="24"/>
                <w:lang w:val="en-IN" w:eastAsia="en-IN"/>
              </w:rPr>
            </w:pPr>
            <w:r w:rsidRPr="00C65B6E">
              <w:rPr>
                <w:rFonts w:ascii="Arial Narrow" w:eastAsia="Times New Roman" w:hAnsi="Arial Narrow" w:cs="Arial"/>
                <w:b/>
                <w:bCs/>
                <w:sz w:val="24"/>
                <w:szCs w:val="24"/>
                <w:lang w:val="en-IN" w:eastAsia="en-IN"/>
              </w:rPr>
              <w:t>195.33</w:t>
            </w:r>
          </w:p>
        </w:tc>
      </w:tr>
      <w:tr w:rsidR="0028633C" w:rsidRPr="00C65B6E" w14:paraId="6468528A" w14:textId="77777777" w:rsidTr="00504EA2">
        <w:trPr>
          <w:trHeight w:val="357"/>
        </w:trPr>
        <w:tc>
          <w:tcPr>
            <w:tcW w:w="1632" w:type="pct"/>
            <w:shd w:val="clear" w:color="000000" w:fill="FFFFFF"/>
            <w:vAlign w:val="center"/>
            <w:hideMark/>
          </w:tcPr>
          <w:p w14:paraId="1432CFF7" w14:textId="77777777" w:rsidR="0028633C" w:rsidRPr="00C65B6E" w:rsidRDefault="0028633C" w:rsidP="00504EA2">
            <w:pPr>
              <w:spacing w:after="0" w:line="240" w:lineRule="auto"/>
              <w:jc w:val="center"/>
              <w:rPr>
                <w:rFonts w:ascii="Arial Narrow" w:eastAsia="Times New Roman" w:hAnsi="Arial Narrow" w:cs="Arial"/>
                <w:color w:val="000000"/>
                <w:sz w:val="24"/>
                <w:szCs w:val="24"/>
                <w:lang w:val="en-IN" w:eastAsia="en-IN"/>
              </w:rPr>
            </w:pPr>
            <w:r w:rsidRPr="00C65B6E">
              <w:rPr>
                <w:rFonts w:ascii="Arial Narrow" w:eastAsia="Times New Roman" w:hAnsi="Arial Narrow" w:cs="Arial"/>
                <w:color w:val="000000"/>
                <w:sz w:val="24"/>
                <w:szCs w:val="24"/>
                <w:lang w:val="en-IN" w:eastAsia="en-IN"/>
              </w:rPr>
              <w:t xml:space="preserve">Interest </w:t>
            </w:r>
            <w:proofErr w:type="gramStart"/>
            <w:r w:rsidRPr="00C65B6E">
              <w:rPr>
                <w:rFonts w:ascii="Arial Narrow" w:eastAsia="Times New Roman" w:hAnsi="Arial Narrow" w:cs="Arial"/>
                <w:color w:val="000000"/>
                <w:sz w:val="24"/>
                <w:szCs w:val="24"/>
                <w:lang w:val="en-IN" w:eastAsia="en-IN"/>
              </w:rPr>
              <w:t>on Line</w:t>
            </w:r>
            <w:proofErr w:type="gramEnd"/>
            <w:r w:rsidRPr="00C65B6E">
              <w:rPr>
                <w:rFonts w:ascii="Arial Narrow" w:eastAsia="Times New Roman" w:hAnsi="Arial Narrow" w:cs="Arial"/>
                <w:color w:val="000000"/>
                <w:sz w:val="24"/>
                <w:szCs w:val="24"/>
                <w:lang w:val="en-IN" w:eastAsia="en-IN"/>
              </w:rPr>
              <w:t xml:space="preserve"> of Credit</w:t>
            </w:r>
          </w:p>
        </w:tc>
        <w:tc>
          <w:tcPr>
            <w:tcW w:w="623" w:type="pct"/>
            <w:shd w:val="clear" w:color="000000" w:fill="FFFFFF"/>
            <w:vAlign w:val="center"/>
            <w:hideMark/>
          </w:tcPr>
          <w:p w14:paraId="7C61058D" w14:textId="77777777" w:rsidR="0028633C" w:rsidRPr="00C65B6E" w:rsidRDefault="0028633C" w:rsidP="00504EA2">
            <w:pPr>
              <w:spacing w:after="0" w:line="240" w:lineRule="auto"/>
              <w:jc w:val="center"/>
              <w:rPr>
                <w:rFonts w:ascii="Arial Narrow" w:eastAsia="Times New Roman" w:hAnsi="Arial Narrow" w:cs="Arial"/>
                <w:color w:val="000000"/>
                <w:sz w:val="24"/>
                <w:szCs w:val="24"/>
                <w:lang w:val="en-IN" w:eastAsia="en-IN"/>
              </w:rPr>
            </w:pPr>
            <w:r w:rsidRPr="00C65B6E">
              <w:rPr>
                <w:rFonts w:ascii="Arial Narrow" w:eastAsia="Times New Roman" w:hAnsi="Arial Narrow" w:cs="Arial"/>
                <w:color w:val="000000"/>
                <w:sz w:val="24"/>
                <w:szCs w:val="24"/>
                <w:lang w:val="en-IN" w:eastAsia="en-IN"/>
              </w:rPr>
              <w:t>-</w:t>
            </w:r>
          </w:p>
        </w:tc>
        <w:tc>
          <w:tcPr>
            <w:tcW w:w="934" w:type="pct"/>
            <w:shd w:val="clear" w:color="000000" w:fill="FFFFFF"/>
            <w:vAlign w:val="center"/>
            <w:hideMark/>
          </w:tcPr>
          <w:p w14:paraId="311EF5B9" w14:textId="0158AA38" w:rsidR="0028633C" w:rsidRPr="00C65B6E" w:rsidRDefault="00DA4A3C" w:rsidP="00504EA2">
            <w:pPr>
              <w:spacing w:after="0" w:line="240" w:lineRule="auto"/>
              <w:jc w:val="center"/>
              <w:rPr>
                <w:rFonts w:ascii="Arial Narrow" w:eastAsia="Times New Roman" w:hAnsi="Arial Narrow" w:cs="Arial"/>
                <w:sz w:val="24"/>
                <w:szCs w:val="24"/>
                <w:lang w:val="en-IN" w:eastAsia="en-IN"/>
              </w:rPr>
            </w:pPr>
            <w:r w:rsidRPr="00C65B6E">
              <w:rPr>
                <w:rFonts w:ascii="Arial Narrow" w:eastAsia="Times New Roman" w:hAnsi="Arial Narrow" w:cs="Arial"/>
                <w:sz w:val="24"/>
                <w:szCs w:val="24"/>
                <w:lang w:val="en-IN" w:eastAsia="en-IN"/>
              </w:rPr>
              <w:t>315.74</w:t>
            </w:r>
          </w:p>
        </w:tc>
        <w:tc>
          <w:tcPr>
            <w:tcW w:w="904" w:type="pct"/>
            <w:shd w:val="clear" w:color="000000" w:fill="FFFFFF"/>
            <w:vAlign w:val="center"/>
            <w:hideMark/>
          </w:tcPr>
          <w:p w14:paraId="0BC58BA8" w14:textId="29DC08DA" w:rsidR="0028633C" w:rsidRPr="00C65B6E" w:rsidRDefault="00DA4A3C" w:rsidP="00504EA2">
            <w:pPr>
              <w:spacing w:after="0" w:line="240" w:lineRule="auto"/>
              <w:jc w:val="center"/>
              <w:rPr>
                <w:rFonts w:ascii="Arial Narrow" w:eastAsia="Times New Roman" w:hAnsi="Arial Narrow" w:cs="Arial"/>
                <w:sz w:val="24"/>
                <w:szCs w:val="24"/>
                <w:lang w:val="en-IN" w:eastAsia="en-IN"/>
              </w:rPr>
            </w:pPr>
            <w:r w:rsidRPr="00C65B6E">
              <w:rPr>
                <w:rFonts w:ascii="Arial Narrow" w:eastAsia="Times New Roman" w:hAnsi="Arial Narrow" w:cs="Arial"/>
                <w:sz w:val="24"/>
                <w:szCs w:val="24"/>
                <w:lang w:val="en-IN" w:eastAsia="en-IN"/>
              </w:rPr>
              <w:t>39.66</w:t>
            </w:r>
          </w:p>
        </w:tc>
        <w:tc>
          <w:tcPr>
            <w:tcW w:w="907" w:type="pct"/>
            <w:shd w:val="clear" w:color="000000" w:fill="FFFFFF"/>
            <w:vAlign w:val="center"/>
            <w:hideMark/>
          </w:tcPr>
          <w:p w14:paraId="348B7084" w14:textId="5A4896B8" w:rsidR="0028633C" w:rsidRPr="00C65B6E" w:rsidRDefault="00DA4A3C" w:rsidP="00504EA2">
            <w:pPr>
              <w:spacing w:after="0" w:line="240" w:lineRule="auto"/>
              <w:jc w:val="center"/>
              <w:rPr>
                <w:rFonts w:ascii="Arial Narrow" w:eastAsia="Times New Roman" w:hAnsi="Arial Narrow" w:cs="Arial"/>
                <w:b/>
                <w:bCs/>
                <w:sz w:val="24"/>
                <w:szCs w:val="24"/>
                <w:lang w:val="en-IN" w:eastAsia="en-IN"/>
              </w:rPr>
            </w:pPr>
            <w:r w:rsidRPr="00C65B6E">
              <w:rPr>
                <w:rFonts w:ascii="Arial Narrow" w:eastAsia="Times New Roman" w:hAnsi="Arial Narrow" w:cs="Arial"/>
                <w:b/>
                <w:bCs/>
                <w:sz w:val="24"/>
                <w:szCs w:val="24"/>
                <w:lang w:val="en-IN" w:eastAsia="en-IN"/>
              </w:rPr>
              <w:t>276.08</w:t>
            </w:r>
          </w:p>
        </w:tc>
      </w:tr>
      <w:tr w:rsidR="0028633C" w:rsidRPr="00C65B6E" w14:paraId="2577A970" w14:textId="77777777" w:rsidTr="00504EA2">
        <w:trPr>
          <w:trHeight w:val="653"/>
        </w:trPr>
        <w:tc>
          <w:tcPr>
            <w:tcW w:w="1632" w:type="pct"/>
            <w:shd w:val="clear" w:color="000000" w:fill="FFFFFF"/>
            <w:vAlign w:val="center"/>
            <w:hideMark/>
          </w:tcPr>
          <w:p w14:paraId="11336921" w14:textId="77777777" w:rsidR="0028633C" w:rsidRPr="00C65B6E" w:rsidRDefault="0028633C" w:rsidP="00504EA2">
            <w:pPr>
              <w:spacing w:after="0" w:line="240" w:lineRule="auto"/>
              <w:jc w:val="center"/>
              <w:rPr>
                <w:rFonts w:ascii="Arial Narrow" w:eastAsia="Times New Roman" w:hAnsi="Arial Narrow" w:cs="Arial"/>
                <w:b/>
                <w:color w:val="000000"/>
                <w:sz w:val="24"/>
                <w:szCs w:val="24"/>
                <w:lang w:val="en-IN" w:eastAsia="en-IN"/>
              </w:rPr>
            </w:pPr>
            <w:r w:rsidRPr="00C65B6E">
              <w:rPr>
                <w:rFonts w:ascii="Arial Narrow" w:eastAsia="Times New Roman" w:hAnsi="Arial Narrow" w:cs="Arial"/>
                <w:b/>
                <w:color w:val="000000"/>
                <w:sz w:val="24"/>
                <w:szCs w:val="24"/>
                <w:lang w:val="en-IN" w:eastAsia="en-IN"/>
              </w:rPr>
              <w:t>Interest on Banks (Total)</w:t>
            </w:r>
          </w:p>
          <w:p w14:paraId="7C54C72A" w14:textId="77777777" w:rsidR="0028633C" w:rsidRPr="00C65B6E" w:rsidRDefault="0028633C" w:rsidP="00504EA2">
            <w:pPr>
              <w:spacing w:after="0" w:line="240" w:lineRule="auto"/>
              <w:jc w:val="center"/>
              <w:rPr>
                <w:rFonts w:ascii="Arial Narrow" w:eastAsia="Times New Roman" w:hAnsi="Arial Narrow" w:cs="Arial"/>
                <w:b/>
                <w:color w:val="000000"/>
                <w:sz w:val="24"/>
                <w:szCs w:val="24"/>
                <w:lang w:val="en-IN" w:eastAsia="en-IN"/>
              </w:rPr>
            </w:pPr>
            <w:r w:rsidRPr="00C65B6E">
              <w:rPr>
                <w:rFonts w:ascii="Arial Narrow" w:eastAsia="Times New Roman" w:hAnsi="Arial Narrow" w:cs="Arial"/>
                <w:b/>
                <w:color w:val="000000"/>
                <w:sz w:val="24"/>
                <w:szCs w:val="24"/>
                <w:lang w:val="en-IN" w:eastAsia="en-IN"/>
              </w:rPr>
              <w:t>(Schedule-28: Finance Costs)</w:t>
            </w:r>
          </w:p>
        </w:tc>
        <w:tc>
          <w:tcPr>
            <w:tcW w:w="623" w:type="pct"/>
            <w:shd w:val="clear" w:color="000000" w:fill="FFFFFF"/>
            <w:vAlign w:val="center"/>
            <w:hideMark/>
          </w:tcPr>
          <w:p w14:paraId="5B698E97" w14:textId="77777777" w:rsidR="0028633C" w:rsidRPr="00C65B6E" w:rsidRDefault="0028633C" w:rsidP="00504EA2">
            <w:pPr>
              <w:spacing w:after="0" w:line="240" w:lineRule="auto"/>
              <w:jc w:val="center"/>
              <w:rPr>
                <w:rFonts w:ascii="Arial Narrow" w:eastAsia="Times New Roman" w:hAnsi="Arial Narrow" w:cs="Arial"/>
                <w:b/>
                <w:color w:val="000000"/>
                <w:sz w:val="24"/>
                <w:szCs w:val="24"/>
                <w:lang w:val="en-IN" w:eastAsia="en-IN"/>
              </w:rPr>
            </w:pPr>
            <w:r w:rsidRPr="00C65B6E">
              <w:rPr>
                <w:rFonts w:ascii="Arial Narrow" w:eastAsia="Times New Roman" w:hAnsi="Arial Narrow" w:cs="Arial"/>
                <w:b/>
                <w:color w:val="000000"/>
                <w:sz w:val="24"/>
                <w:szCs w:val="24"/>
                <w:lang w:val="en-IN" w:eastAsia="en-IN"/>
              </w:rPr>
              <w:t>-</w:t>
            </w:r>
          </w:p>
        </w:tc>
        <w:tc>
          <w:tcPr>
            <w:tcW w:w="934" w:type="pct"/>
            <w:shd w:val="clear" w:color="000000" w:fill="FFFFFF"/>
            <w:vAlign w:val="center"/>
            <w:hideMark/>
          </w:tcPr>
          <w:p w14:paraId="7B902C44" w14:textId="50CC0C5E" w:rsidR="0028633C" w:rsidRPr="00C65B6E" w:rsidRDefault="00DA4A3C" w:rsidP="00504EA2">
            <w:pPr>
              <w:spacing w:after="0" w:line="240" w:lineRule="auto"/>
              <w:jc w:val="center"/>
              <w:rPr>
                <w:rFonts w:ascii="Arial Narrow" w:eastAsia="Times New Roman" w:hAnsi="Arial Narrow" w:cs="Arial"/>
                <w:b/>
                <w:sz w:val="24"/>
                <w:szCs w:val="24"/>
                <w:lang w:val="en-IN" w:eastAsia="en-IN"/>
              </w:rPr>
            </w:pPr>
            <w:r w:rsidRPr="00C65B6E">
              <w:rPr>
                <w:rFonts w:ascii="Arial Narrow" w:eastAsia="Times New Roman" w:hAnsi="Arial Narrow" w:cs="Arial"/>
                <w:b/>
                <w:sz w:val="24"/>
                <w:szCs w:val="24"/>
                <w:lang w:val="en-IN" w:eastAsia="en-IN"/>
              </w:rPr>
              <w:t>540.39</w:t>
            </w:r>
          </w:p>
        </w:tc>
        <w:tc>
          <w:tcPr>
            <w:tcW w:w="904" w:type="pct"/>
            <w:shd w:val="clear" w:color="000000" w:fill="FFFFFF"/>
            <w:vAlign w:val="center"/>
            <w:hideMark/>
          </w:tcPr>
          <w:p w14:paraId="64FF1EBE" w14:textId="7A7B0789" w:rsidR="0028633C" w:rsidRPr="00C65B6E" w:rsidRDefault="00DA4A3C" w:rsidP="00504EA2">
            <w:pPr>
              <w:spacing w:after="0" w:line="240" w:lineRule="auto"/>
              <w:jc w:val="center"/>
              <w:rPr>
                <w:rFonts w:ascii="Arial Narrow" w:eastAsia="Times New Roman" w:hAnsi="Arial Narrow" w:cs="Arial"/>
                <w:b/>
                <w:sz w:val="24"/>
                <w:szCs w:val="24"/>
                <w:lang w:val="en-IN" w:eastAsia="en-IN"/>
              </w:rPr>
            </w:pPr>
            <w:r w:rsidRPr="00C65B6E">
              <w:rPr>
                <w:rFonts w:ascii="Arial Narrow" w:eastAsia="Times New Roman" w:hAnsi="Arial Narrow" w:cs="Arial"/>
                <w:b/>
                <w:sz w:val="24"/>
                <w:szCs w:val="24"/>
                <w:lang w:val="en-IN" w:eastAsia="en-IN"/>
              </w:rPr>
              <w:t>68.98</w:t>
            </w:r>
          </w:p>
        </w:tc>
        <w:tc>
          <w:tcPr>
            <w:tcW w:w="907" w:type="pct"/>
            <w:shd w:val="clear" w:color="000000" w:fill="FFFFFF"/>
            <w:vAlign w:val="center"/>
            <w:hideMark/>
          </w:tcPr>
          <w:p w14:paraId="2A4B4A8C" w14:textId="4535C1DF" w:rsidR="0028633C" w:rsidRPr="00C65B6E" w:rsidRDefault="00EF262F" w:rsidP="00504EA2">
            <w:pPr>
              <w:spacing w:after="0" w:line="240" w:lineRule="auto"/>
              <w:jc w:val="center"/>
              <w:rPr>
                <w:rFonts w:ascii="Arial Narrow" w:eastAsia="Times New Roman" w:hAnsi="Arial Narrow" w:cs="Arial"/>
                <w:b/>
                <w:bCs/>
                <w:sz w:val="24"/>
                <w:szCs w:val="24"/>
                <w:lang w:val="en-IN" w:eastAsia="en-IN"/>
              </w:rPr>
            </w:pPr>
            <w:r w:rsidRPr="00C65B6E">
              <w:rPr>
                <w:rFonts w:ascii="Arial Narrow" w:eastAsia="Times New Roman" w:hAnsi="Arial Narrow" w:cs="Arial"/>
                <w:b/>
                <w:bCs/>
                <w:sz w:val="24"/>
                <w:szCs w:val="24"/>
                <w:lang w:val="en-IN" w:eastAsia="en-IN"/>
              </w:rPr>
              <w:t>471.41</w:t>
            </w:r>
          </w:p>
        </w:tc>
      </w:tr>
    </w:tbl>
    <w:p w14:paraId="7AABF996" w14:textId="77777777" w:rsidR="0028633C" w:rsidRPr="00C65B6E" w:rsidRDefault="0028633C" w:rsidP="0028633C">
      <w:pPr>
        <w:tabs>
          <w:tab w:val="num" w:pos="0"/>
        </w:tabs>
        <w:spacing w:line="360" w:lineRule="auto"/>
        <w:jc w:val="both"/>
        <w:rPr>
          <w:rFonts w:ascii="Bookman Old Style" w:hAnsi="Bookman Old Style" w:cs="Times New Roman"/>
          <w:b/>
          <w:sz w:val="24"/>
          <w:szCs w:val="24"/>
          <w:u w:val="single"/>
        </w:rPr>
      </w:pPr>
    </w:p>
    <w:p w14:paraId="3292EFC5" w14:textId="4D5F31C6" w:rsidR="0028633C" w:rsidRPr="00C65B6E" w:rsidRDefault="0028633C" w:rsidP="0028633C">
      <w:pPr>
        <w:pStyle w:val="ListParagraph"/>
        <w:autoSpaceDE w:val="0"/>
        <w:autoSpaceDN w:val="0"/>
        <w:adjustRightInd w:val="0"/>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DVC accordingly submits before this Hon’ble Commission to allow DVC to recover the interest on temporary accommodation as claimed in the ARR through tariff in line with previous order of this Hon’ble Commission dtd. 28.05.2019, 29.09.2020</w:t>
      </w:r>
      <w:r w:rsidR="00707833"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30.09.2020</w:t>
      </w:r>
      <w:r w:rsidR="00707833" w:rsidRPr="00C65B6E">
        <w:rPr>
          <w:rFonts w:ascii="Bookman Old Style" w:hAnsi="Bookman Old Style" w:cs="Times New Roman"/>
          <w:sz w:val="24"/>
          <w:szCs w:val="24"/>
        </w:rPr>
        <w:t xml:space="preserve"> and 30.01.2023</w:t>
      </w:r>
      <w:r w:rsidRPr="00C65B6E">
        <w:rPr>
          <w:rFonts w:ascii="Bookman Old Style" w:hAnsi="Bookman Old Style" w:cs="Times New Roman"/>
          <w:sz w:val="24"/>
          <w:szCs w:val="24"/>
        </w:rPr>
        <w:t xml:space="preserve"> for DVC.</w:t>
      </w:r>
    </w:p>
    <w:p w14:paraId="580568F2" w14:textId="77777777" w:rsidR="004B3602" w:rsidRPr="00C65B6E" w:rsidRDefault="004B3602" w:rsidP="0028633C">
      <w:pPr>
        <w:pStyle w:val="ListParagraph"/>
        <w:autoSpaceDE w:val="0"/>
        <w:autoSpaceDN w:val="0"/>
        <w:adjustRightInd w:val="0"/>
        <w:spacing w:after="0" w:line="360" w:lineRule="auto"/>
        <w:ind w:left="284"/>
        <w:jc w:val="both"/>
        <w:rPr>
          <w:rFonts w:ascii="Bookman Old Style" w:hAnsi="Bookman Old Style" w:cs="Times New Roman"/>
          <w:sz w:val="24"/>
          <w:szCs w:val="24"/>
        </w:rPr>
      </w:pPr>
    </w:p>
    <w:p w14:paraId="23596A25" w14:textId="42A9C737" w:rsidR="004B3602" w:rsidRPr="00C65B6E" w:rsidRDefault="004B3602" w:rsidP="004B3602">
      <w:pPr>
        <w:pStyle w:val="ListParagraph"/>
        <w:numPr>
          <w:ilvl w:val="0"/>
          <w:numId w:val="11"/>
        </w:numPr>
        <w:autoSpaceDE w:val="0"/>
        <w:autoSpaceDN w:val="0"/>
        <w:adjustRightInd w:val="0"/>
        <w:spacing w:after="0" w:line="24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Re. Sl. No. </w:t>
      </w:r>
      <w:r w:rsidR="00C3253F" w:rsidRPr="00C65B6E">
        <w:rPr>
          <w:rFonts w:ascii="Times New Roman" w:hAnsi="Times New Roman" w:cs="Times New Roman"/>
          <w:b/>
          <w:bCs/>
          <w:sz w:val="28"/>
          <w:szCs w:val="28"/>
          <w:u w:val="single"/>
        </w:rPr>
        <w:t>18</w:t>
      </w:r>
      <w:r w:rsidRPr="00C65B6E">
        <w:rPr>
          <w:rFonts w:ascii="Times New Roman" w:hAnsi="Times New Roman" w:cs="Times New Roman"/>
          <w:b/>
          <w:bCs/>
          <w:sz w:val="28"/>
          <w:szCs w:val="28"/>
          <w:u w:val="single"/>
        </w:rPr>
        <w:t xml:space="preserve"> (Non-Tariff Income)</w:t>
      </w:r>
    </w:p>
    <w:p w14:paraId="3849CD6E" w14:textId="77777777" w:rsidR="004B3602" w:rsidRPr="00C65B6E" w:rsidRDefault="004B3602" w:rsidP="004B3602">
      <w:pPr>
        <w:pStyle w:val="ListParagraph"/>
        <w:autoSpaceDE w:val="0"/>
        <w:autoSpaceDN w:val="0"/>
        <w:adjustRightInd w:val="0"/>
        <w:spacing w:after="0" w:line="240" w:lineRule="auto"/>
        <w:ind w:left="360" w:hanging="360"/>
        <w:rPr>
          <w:rFonts w:ascii="Times New Roman" w:hAnsi="Times New Roman" w:cs="Times New Roman"/>
          <w:b/>
          <w:bCs/>
          <w:sz w:val="28"/>
          <w:szCs w:val="28"/>
          <w:u w:val="single"/>
        </w:rPr>
      </w:pPr>
    </w:p>
    <w:p w14:paraId="025AD373" w14:textId="1F86AB82" w:rsidR="004B3602" w:rsidRPr="00C65B6E" w:rsidRDefault="004B3602" w:rsidP="004B3602">
      <w:pPr>
        <w:tabs>
          <w:tab w:val="num" w:pos="284"/>
        </w:tabs>
        <w:spacing w:after="0" w:line="360" w:lineRule="auto"/>
        <w:ind w:left="284"/>
        <w:jc w:val="both"/>
        <w:rPr>
          <w:rFonts w:ascii="Bookman Old Style" w:hAnsi="Bookman Old Style" w:cs="Times New Roman"/>
          <w:b/>
          <w:sz w:val="24"/>
          <w:szCs w:val="24"/>
        </w:rPr>
      </w:pPr>
      <w:r w:rsidRPr="00C65B6E">
        <w:rPr>
          <w:rFonts w:ascii="Bookman Old Style" w:hAnsi="Bookman Old Style" w:cs="Times New Roman"/>
          <w:sz w:val="24"/>
          <w:szCs w:val="24"/>
        </w:rPr>
        <w:t>As directed by this Hon’ble Commission, detail break-up of Non-Tariff Income of DVC for its distribution activity in the state of Jharkhand and West Bengal duly reconciled with Annual Accounts (</w:t>
      </w:r>
      <w:r w:rsidRPr="00C65B6E">
        <w:rPr>
          <w:rFonts w:ascii="Bookman Old Style" w:hAnsi="Bookman Old Style"/>
          <w:bCs/>
          <w:sz w:val="24"/>
          <w:szCs w:val="24"/>
        </w:rPr>
        <w:t>Schedule</w:t>
      </w:r>
      <w:r w:rsidRPr="00C65B6E">
        <w:rPr>
          <w:rFonts w:ascii="Bookman Old Style" w:hAnsi="Bookman Old Style" w:cs="Times New Roman"/>
          <w:sz w:val="24"/>
          <w:szCs w:val="24"/>
        </w:rPr>
        <w:t xml:space="preserve"> 24: Other Income) is tabulated below. Relevant copy of Accounts ledger and relevant page of Annual </w:t>
      </w:r>
      <w:r w:rsidRPr="00C65B6E">
        <w:rPr>
          <w:rFonts w:ascii="Bookman Old Style" w:hAnsi="Bookman Old Style" w:cs="Times New Roman"/>
          <w:sz w:val="24"/>
          <w:szCs w:val="24"/>
        </w:rPr>
        <w:lastRenderedPageBreak/>
        <w:t>Accounts of DVC having Non-Tariff Income booking (</w:t>
      </w:r>
      <w:r w:rsidRPr="00C65B6E">
        <w:rPr>
          <w:rFonts w:ascii="Bookman Old Style" w:hAnsi="Bookman Old Style"/>
          <w:bCs/>
          <w:sz w:val="24"/>
          <w:szCs w:val="24"/>
        </w:rPr>
        <w:t>Schedule</w:t>
      </w:r>
      <w:r w:rsidRPr="00C65B6E">
        <w:rPr>
          <w:rFonts w:ascii="Bookman Old Style" w:hAnsi="Bookman Old Style" w:cs="Times New Roman"/>
          <w:sz w:val="24"/>
          <w:szCs w:val="24"/>
        </w:rPr>
        <w:t xml:space="preserve"> 24: Other Income) for FY 202</w:t>
      </w:r>
      <w:r w:rsidR="00C3253F"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C3253F"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attached as </w:t>
      </w:r>
      <w:r w:rsidRPr="00C65B6E">
        <w:rPr>
          <w:rFonts w:ascii="Bookman Old Style" w:hAnsi="Bookman Old Style" w:cs="Times New Roman"/>
          <w:b/>
          <w:sz w:val="24"/>
          <w:szCs w:val="24"/>
        </w:rPr>
        <w:t>Annexure-</w:t>
      </w:r>
      <w:r w:rsidR="007A40E7" w:rsidRPr="00C65B6E">
        <w:rPr>
          <w:rFonts w:ascii="Bookman Old Style" w:hAnsi="Bookman Old Style" w:cs="Times New Roman"/>
          <w:b/>
          <w:sz w:val="24"/>
          <w:szCs w:val="24"/>
        </w:rPr>
        <w:t>1</w:t>
      </w:r>
      <w:r w:rsidR="00D40FB3" w:rsidRPr="00C65B6E">
        <w:rPr>
          <w:rFonts w:ascii="Bookman Old Style" w:hAnsi="Bookman Old Style" w:cs="Times New Roman"/>
          <w:b/>
          <w:sz w:val="24"/>
          <w:szCs w:val="24"/>
        </w:rPr>
        <w:t>8 (Colly)</w:t>
      </w:r>
      <w:r w:rsidRPr="00C65B6E">
        <w:rPr>
          <w:rFonts w:ascii="Bookman Old Style" w:hAnsi="Bookman Old Style" w:cs="Times New Roman"/>
          <w:b/>
          <w:sz w:val="24"/>
          <w:szCs w:val="24"/>
        </w:rPr>
        <w:t xml:space="preserve">. </w:t>
      </w:r>
    </w:p>
    <w:p w14:paraId="042D2F34" w14:textId="77777777" w:rsidR="00D40FB3" w:rsidRPr="00C65B6E" w:rsidRDefault="00D40FB3" w:rsidP="00C3253F">
      <w:pPr>
        <w:tabs>
          <w:tab w:val="num" w:pos="284"/>
        </w:tabs>
        <w:spacing w:after="0" w:line="360" w:lineRule="auto"/>
        <w:jc w:val="both"/>
        <w:rPr>
          <w:rFonts w:ascii="Bookman Old Style" w:hAnsi="Bookman Old Style" w:cs="Times New Roman"/>
          <w:b/>
          <w:sz w:val="24"/>
          <w:szCs w:val="24"/>
        </w:rPr>
      </w:pPr>
    </w:p>
    <w:tbl>
      <w:tblPr>
        <w:tblStyle w:val="TableGrid"/>
        <w:tblW w:w="5000" w:type="pct"/>
        <w:tblInd w:w="400" w:type="dxa"/>
        <w:tblLook w:val="04A0" w:firstRow="1" w:lastRow="0" w:firstColumn="1" w:lastColumn="0" w:noHBand="0" w:noVBand="1"/>
      </w:tblPr>
      <w:tblGrid>
        <w:gridCol w:w="872"/>
        <w:gridCol w:w="6985"/>
        <w:gridCol w:w="1546"/>
      </w:tblGrid>
      <w:tr w:rsidR="004B3602" w:rsidRPr="00C65B6E" w14:paraId="6D628EBC" w14:textId="77777777" w:rsidTr="00504EA2">
        <w:trPr>
          <w:trHeight w:val="522"/>
        </w:trPr>
        <w:tc>
          <w:tcPr>
            <w:tcW w:w="464" w:type="pct"/>
            <w:tcBorders>
              <w:top w:val="single" w:sz="4" w:space="0" w:color="auto"/>
              <w:left w:val="single" w:sz="4" w:space="0" w:color="auto"/>
              <w:bottom w:val="single" w:sz="4" w:space="0" w:color="auto"/>
              <w:right w:val="single" w:sz="4" w:space="0" w:color="auto"/>
            </w:tcBorders>
            <w:vAlign w:val="center"/>
            <w:hideMark/>
          </w:tcPr>
          <w:p w14:paraId="2EF5F12E" w14:textId="77777777" w:rsidR="004B3602" w:rsidRPr="00C65B6E" w:rsidRDefault="004B3602" w:rsidP="00504EA2">
            <w:pPr>
              <w:tabs>
                <w:tab w:val="num" w:pos="0"/>
              </w:tabs>
              <w:jc w:val="center"/>
              <w:rPr>
                <w:rFonts w:ascii="Arial Narrow" w:hAnsi="Arial Narrow"/>
                <w:b/>
                <w:sz w:val="24"/>
                <w:szCs w:val="24"/>
              </w:rPr>
            </w:pPr>
            <w:r w:rsidRPr="00C65B6E">
              <w:rPr>
                <w:rFonts w:ascii="Arial Narrow" w:hAnsi="Arial Narrow"/>
                <w:b/>
                <w:sz w:val="24"/>
                <w:szCs w:val="24"/>
              </w:rPr>
              <w:t>Sl. No.</w:t>
            </w:r>
          </w:p>
        </w:tc>
        <w:tc>
          <w:tcPr>
            <w:tcW w:w="3714" w:type="pct"/>
            <w:tcBorders>
              <w:top w:val="single" w:sz="4" w:space="0" w:color="auto"/>
              <w:left w:val="single" w:sz="4" w:space="0" w:color="auto"/>
              <w:bottom w:val="single" w:sz="4" w:space="0" w:color="auto"/>
              <w:right w:val="single" w:sz="4" w:space="0" w:color="auto"/>
            </w:tcBorders>
            <w:vAlign w:val="center"/>
            <w:hideMark/>
          </w:tcPr>
          <w:p w14:paraId="2C32403D" w14:textId="77777777" w:rsidR="004B3602" w:rsidRPr="00C65B6E" w:rsidRDefault="004B3602" w:rsidP="00504EA2">
            <w:pPr>
              <w:tabs>
                <w:tab w:val="num" w:pos="0"/>
              </w:tabs>
              <w:rPr>
                <w:rFonts w:ascii="Arial Narrow" w:hAnsi="Arial Narrow"/>
                <w:b/>
                <w:sz w:val="24"/>
                <w:szCs w:val="24"/>
              </w:rPr>
            </w:pPr>
            <w:r w:rsidRPr="00C65B6E">
              <w:rPr>
                <w:rFonts w:ascii="Arial Narrow" w:hAnsi="Arial Narrow"/>
                <w:b/>
                <w:sz w:val="24"/>
                <w:szCs w:val="24"/>
              </w:rPr>
              <w:t>Items description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ED7256D" w14:textId="77777777" w:rsidR="004B3602" w:rsidRPr="00C65B6E" w:rsidRDefault="004B3602" w:rsidP="00504EA2">
            <w:pPr>
              <w:tabs>
                <w:tab w:val="num" w:pos="0"/>
              </w:tabs>
              <w:jc w:val="center"/>
              <w:rPr>
                <w:rFonts w:ascii="Arial Narrow" w:hAnsi="Arial Narrow"/>
                <w:b/>
                <w:sz w:val="24"/>
                <w:szCs w:val="24"/>
              </w:rPr>
            </w:pPr>
            <w:r w:rsidRPr="00C65B6E">
              <w:rPr>
                <w:rFonts w:ascii="Arial Narrow" w:hAnsi="Arial Narrow"/>
                <w:b/>
                <w:sz w:val="24"/>
                <w:szCs w:val="24"/>
              </w:rPr>
              <w:t>Amount</w:t>
            </w:r>
          </w:p>
          <w:p w14:paraId="3EC38217" w14:textId="77777777" w:rsidR="004B3602" w:rsidRPr="00C65B6E" w:rsidRDefault="004B3602" w:rsidP="00504EA2">
            <w:pPr>
              <w:tabs>
                <w:tab w:val="num" w:pos="0"/>
              </w:tabs>
              <w:jc w:val="center"/>
              <w:rPr>
                <w:rFonts w:ascii="Arial Narrow" w:hAnsi="Arial Narrow"/>
                <w:b/>
                <w:sz w:val="24"/>
                <w:szCs w:val="24"/>
              </w:rPr>
            </w:pPr>
            <w:r w:rsidRPr="00C65B6E">
              <w:rPr>
                <w:rFonts w:ascii="Arial Narrow" w:hAnsi="Arial Narrow"/>
                <w:b/>
                <w:sz w:val="24"/>
                <w:szCs w:val="24"/>
              </w:rPr>
              <w:t xml:space="preserve">(Rs. </w:t>
            </w:r>
            <w:proofErr w:type="spellStart"/>
            <w:r w:rsidRPr="00C65B6E">
              <w:rPr>
                <w:rFonts w:ascii="Arial Narrow" w:hAnsi="Arial Narrow"/>
                <w:b/>
                <w:sz w:val="24"/>
                <w:szCs w:val="24"/>
              </w:rPr>
              <w:t>Crs</w:t>
            </w:r>
            <w:proofErr w:type="spellEnd"/>
            <w:r w:rsidRPr="00C65B6E">
              <w:rPr>
                <w:rFonts w:ascii="Arial Narrow" w:hAnsi="Arial Narrow"/>
                <w:b/>
                <w:sz w:val="24"/>
                <w:szCs w:val="24"/>
              </w:rPr>
              <w:t>)</w:t>
            </w:r>
          </w:p>
        </w:tc>
      </w:tr>
      <w:tr w:rsidR="004B3602" w:rsidRPr="00C65B6E" w14:paraId="14A4C375" w14:textId="77777777" w:rsidTr="00504EA2">
        <w:trPr>
          <w:trHeight w:val="495"/>
        </w:trPr>
        <w:tc>
          <w:tcPr>
            <w:tcW w:w="464" w:type="pct"/>
            <w:tcBorders>
              <w:top w:val="single" w:sz="4" w:space="0" w:color="auto"/>
              <w:left w:val="single" w:sz="4" w:space="0" w:color="auto"/>
              <w:bottom w:val="single" w:sz="4" w:space="0" w:color="auto"/>
              <w:right w:val="single" w:sz="4" w:space="0" w:color="auto"/>
            </w:tcBorders>
            <w:vAlign w:val="center"/>
            <w:hideMark/>
          </w:tcPr>
          <w:p w14:paraId="790AAF17" w14:textId="77777777" w:rsidR="004B3602" w:rsidRPr="00C65B6E" w:rsidRDefault="004B3602" w:rsidP="00504EA2">
            <w:pPr>
              <w:tabs>
                <w:tab w:val="num" w:pos="0"/>
              </w:tabs>
              <w:jc w:val="center"/>
              <w:rPr>
                <w:rFonts w:ascii="Arial Narrow" w:hAnsi="Arial Narrow"/>
                <w:sz w:val="24"/>
                <w:szCs w:val="24"/>
              </w:rPr>
            </w:pPr>
            <w:r w:rsidRPr="00C65B6E">
              <w:rPr>
                <w:rFonts w:ascii="Arial Narrow" w:hAnsi="Arial Narrow"/>
                <w:sz w:val="24"/>
                <w:szCs w:val="24"/>
              </w:rPr>
              <w:t>1</w:t>
            </w:r>
          </w:p>
        </w:tc>
        <w:tc>
          <w:tcPr>
            <w:tcW w:w="3714" w:type="pct"/>
            <w:tcBorders>
              <w:top w:val="single" w:sz="4" w:space="0" w:color="auto"/>
              <w:left w:val="single" w:sz="4" w:space="0" w:color="auto"/>
              <w:bottom w:val="single" w:sz="4" w:space="0" w:color="auto"/>
              <w:right w:val="single" w:sz="4" w:space="0" w:color="auto"/>
            </w:tcBorders>
            <w:vAlign w:val="center"/>
            <w:hideMark/>
          </w:tcPr>
          <w:p w14:paraId="29EBFBAB" w14:textId="39E7C76D" w:rsidR="004B3602" w:rsidRPr="00C65B6E" w:rsidRDefault="004B3602" w:rsidP="00504EA2">
            <w:pPr>
              <w:tabs>
                <w:tab w:val="num" w:pos="0"/>
              </w:tabs>
              <w:rPr>
                <w:rFonts w:ascii="Arial Narrow" w:hAnsi="Arial Narrow"/>
                <w:sz w:val="24"/>
                <w:szCs w:val="24"/>
              </w:rPr>
            </w:pPr>
            <w:r w:rsidRPr="00C65B6E">
              <w:rPr>
                <w:rFonts w:ascii="Arial Narrow" w:hAnsi="Arial Narrow"/>
                <w:sz w:val="24"/>
                <w:szCs w:val="24"/>
              </w:rPr>
              <w:t>Delay</w:t>
            </w:r>
            <w:r w:rsidR="00D65F36" w:rsidRPr="00C65B6E">
              <w:rPr>
                <w:rFonts w:ascii="Arial Narrow" w:hAnsi="Arial Narrow"/>
                <w:sz w:val="24"/>
                <w:szCs w:val="24"/>
              </w:rPr>
              <w:t>ed</w:t>
            </w:r>
            <w:r w:rsidRPr="00C65B6E">
              <w:rPr>
                <w:rFonts w:ascii="Arial Narrow" w:hAnsi="Arial Narrow"/>
                <w:sz w:val="24"/>
                <w:szCs w:val="24"/>
              </w:rPr>
              <w:t xml:space="preserve"> Payment Surcharge billed to Firm Consumers (Jharkhand + West Bengal)</w:t>
            </w:r>
          </w:p>
        </w:tc>
        <w:tc>
          <w:tcPr>
            <w:tcW w:w="822" w:type="pct"/>
            <w:tcBorders>
              <w:top w:val="single" w:sz="4" w:space="0" w:color="auto"/>
              <w:left w:val="single" w:sz="4" w:space="0" w:color="auto"/>
              <w:bottom w:val="single" w:sz="4" w:space="0" w:color="auto"/>
              <w:right w:val="single" w:sz="4" w:space="0" w:color="auto"/>
            </w:tcBorders>
            <w:vAlign w:val="center"/>
          </w:tcPr>
          <w:p w14:paraId="5D22A1C4" w14:textId="161065F1" w:rsidR="004B3602" w:rsidRPr="00C65B6E" w:rsidRDefault="00354338" w:rsidP="00504EA2">
            <w:pPr>
              <w:tabs>
                <w:tab w:val="num" w:pos="0"/>
              </w:tabs>
              <w:spacing w:before="120"/>
              <w:jc w:val="center"/>
              <w:rPr>
                <w:rFonts w:ascii="Arial Narrow" w:hAnsi="Arial Narrow"/>
                <w:sz w:val="24"/>
                <w:szCs w:val="24"/>
              </w:rPr>
            </w:pPr>
            <w:r w:rsidRPr="00C65B6E">
              <w:rPr>
                <w:rFonts w:ascii="Arial Narrow" w:hAnsi="Arial Narrow"/>
                <w:sz w:val="24"/>
                <w:szCs w:val="24"/>
              </w:rPr>
              <w:t>48.47</w:t>
            </w:r>
          </w:p>
        </w:tc>
      </w:tr>
      <w:tr w:rsidR="004B3602" w:rsidRPr="00C65B6E" w14:paraId="3161F1BB" w14:textId="77777777" w:rsidTr="00504EA2">
        <w:trPr>
          <w:trHeight w:val="417"/>
        </w:trPr>
        <w:tc>
          <w:tcPr>
            <w:tcW w:w="464" w:type="pct"/>
            <w:tcBorders>
              <w:top w:val="single" w:sz="4" w:space="0" w:color="auto"/>
              <w:left w:val="single" w:sz="4" w:space="0" w:color="auto"/>
              <w:bottom w:val="single" w:sz="4" w:space="0" w:color="auto"/>
              <w:right w:val="single" w:sz="4" w:space="0" w:color="auto"/>
            </w:tcBorders>
            <w:vAlign w:val="center"/>
            <w:hideMark/>
          </w:tcPr>
          <w:p w14:paraId="0FEB1E86" w14:textId="77777777" w:rsidR="004B3602" w:rsidRPr="00C65B6E" w:rsidRDefault="004B3602" w:rsidP="00504EA2">
            <w:pPr>
              <w:tabs>
                <w:tab w:val="num" w:pos="0"/>
              </w:tabs>
              <w:jc w:val="center"/>
              <w:rPr>
                <w:rFonts w:ascii="Arial Narrow" w:hAnsi="Arial Narrow"/>
                <w:sz w:val="24"/>
                <w:szCs w:val="24"/>
              </w:rPr>
            </w:pPr>
            <w:r w:rsidRPr="00C65B6E">
              <w:rPr>
                <w:rFonts w:ascii="Arial Narrow" w:hAnsi="Arial Narrow"/>
                <w:sz w:val="24"/>
                <w:szCs w:val="24"/>
              </w:rPr>
              <w:t>2</w:t>
            </w:r>
          </w:p>
        </w:tc>
        <w:tc>
          <w:tcPr>
            <w:tcW w:w="3714" w:type="pct"/>
            <w:tcBorders>
              <w:top w:val="single" w:sz="4" w:space="0" w:color="auto"/>
              <w:left w:val="single" w:sz="4" w:space="0" w:color="auto"/>
              <w:bottom w:val="single" w:sz="4" w:space="0" w:color="auto"/>
              <w:right w:val="single" w:sz="4" w:space="0" w:color="auto"/>
            </w:tcBorders>
            <w:vAlign w:val="center"/>
            <w:hideMark/>
          </w:tcPr>
          <w:p w14:paraId="49FEA4F0" w14:textId="583EA4DB" w:rsidR="004B3602" w:rsidRPr="00C65B6E" w:rsidRDefault="004B3602" w:rsidP="00504EA2">
            <w:pPr>
              <w:tabs>
                <w:tab w:val="num" w:pos="0"/>
              </w:tabs>
              <w:rPr>
                <w:rFonts w:ascii="Arial Narrow" w:hAnsi="Arial Narrow"/>
                <w:sz w:val="24"/>
                <w:szCs w:val="24"/>
              </w:rPr>
            </w:pPr>
            <w:r w:rsidRPr="00C65B6E">
              <w:rPr>
                <w:rFonts w:ascii="Arial Narrow" w:hAnsi="Arial Narrow"/>
                <w:sz w:val="24"/>
                <w:szCs w:val="24"/>
              </w:rPr>
              <w:t>Delay</w:t>
            </w:r>
            <w:r w:rsidR="00D65F36" w:rsidRPr="00C65B6E">
              <w:rPr>
                <w:rFonts w:ascii="Arial Narrow" w:hAnsi="Arial Narrow"/>
                <w:sz w:val="24"/>
                <w:szCs w:val="24"/>
              </w:rPr>
              <w:t>ed</w:t>
            </w:r>
            <w:r w:rsidRPr="00C65B6E">
              <w:rPr>
                <w:rFonts w:ascii="Arial Narrow" w:hAnsi="Arial Narrow"/>
                <w:sz w:val="24"/>
                <w:szCs w:val="24"/>
              </w:rPr>
              <w:t xml:space="preserve"> Payment Surcharge billed to Export beneficiaries </w:t>
            </w:r>
          </w:p>
        </w:tc>
        <w:tc>
          <w:tcPr>
            <w:tcW w:w="822" w:type="pct"/>
            <w:tcBorders>
              <w:top w:val="single" w:sz="4" w:space="0" w:color="auto"/>
              <w:left w:val="single" w:sz="4" w:space="0" w:color="auto"/>
              <w:bottom w:val="single" w:sz="4" w:space="0" w:color="auto"/>
              <w:right w:val="single" w:sz="4" w:space="0" w:color="auto"/>
            </w:tcBorders>
            <w:vAlign w:val="center"/>
          </w:tcPr>
          <w:p w14:paraId="490A761C" w14:textId="7273E496" w:rsidR="004B3602" w:rsidRPr="00C65B6E" w:rsidRDefault="000D3035" w:rsidP="00504EA2">
            <w:pPr>
              <w:tabs>
                <w:tab w:val="num" w:pos="0"/>
              </w:tabs>
              <w:spacing w:before="120"/>
              <w:jc w:val="center"/>
              <w:rPr>
                <w:rFonts w:ascii="Arial Narrow" w:hAnsi="Arial Narrow"/>
                <w:sz w:val="24"/>
                <w:szCs w:val="24"/>
              </w:rPr>
            </w:pPr>
            <w:r w:rsidRPr="00C65B6E">
              <w:rPr>
                <w:rFonts w:ascii="Arial Narrow" w:hAnsi="Arial Narrow"/>
                <w:sz w:val="24"/>
                <w:szCs w:val="24"/>
              </w:rPr>
              <w:t>513.85</w:t>
            </w:r>
          </w:p>
        </w:tc>
      </w:tr>
      <w:tr w:rsidR="004B3602" w:rsidRPr="00C65B6E" w14:paraId="0B02373B" w14:textId="77777777" w:rsidTr="00504EA2">
        <w:trPr>
          <w:trHeight w:val="395"/>
        </w:trPr>
        <w:tc>
          <w:tcPr>
            <w:tcW w:w="464" w:type="pct"/>
            <w:tcBorders>
              <w:top w:val="single" w:sz="4" w:space="0" w:color="auto"/>
              <w:left w:val="single" w:sz="4" w:space="0" w:color="auto"/>
              <w:bottom w:val="single" w:sz="4" w:space="0" w:color="auto"/>
              <w:right w:val="single" w:sz="4" w:space="0" w:color="auto"/>
            </w:tcBorders>
            <w:vAlign w:val="center"/>
            <w:hideMark/>
          </w:tcPr>
          <w:p w14:paraId="15835972" w14:textId="77777777" w:rsidR="004B3602" w:rsidRPr="00C65B6E" w:rsidRDefault="004B3602" w:rsidP="00504EA2">
            <w:pPr>
              <w:tabs>
                <w:tab w:val="num" w:pos="0"/>
              </w:tabs>
              <w:jc w:val="center"/>
              <w:rPr>
                <w:rFonts w:ascii="Arial Narrow" w:hAnsi="Arial Narrow"/>
                <w:sz w:val="24"/>
                <w:szCs w:val="24"/>
              </w:rPr>
            </w:pPr>
            <w:r w:rsidRPr="00C65B6E">
              <w:rPr>
                <w:rFonts w:ascii="Arial Narrow" w:hAnsi="Arial Narrow"/>
                <w:sz w:val="24"/>
                <w:szCs w:val="24"/>
              </w:rPr>
              <w:t>3</w:t>
            </w:r>
          </w:p>
        </w:tc>
        <w:tc>
          <w:tcPr>
            <w:tcW w:w="3714" w:type="pct"/>
            <w:tcBorders>
              <w:top w:val="single" w:sz="4" w:space="0" w:color="auto"/>
              <w:left w:val="single" w:sz="4" w:space="0" w:color="auto"/>
              <w:bottom w:val="single" w:sz="4" w:space="0" w:color="auto"/>
              <w:right w:val="single" w:sz="4" w:space="0" w:color="auto"/>
            </w:tcBorders>
            <w:vAlign w:val="center"/>
            <w:hideMark/>
          </w:tcPr>
          <w:p w14:paraId="6B0B1AF7" w14:textId="77777777" w:rsidR="004B3602" w:rsidRPr="00C65B6E" w:rsidRDefault="004B3602" w:rsidP="00504EA2">
            <w:pPr>
              <w:tabs>
                <w:tab w:val="num" w:pos="0"/>
              </w:tabs>
              <w:spacing w:before="120"/>
              <w:rPr>
                <w:rFonts w:ascii="Arial Narrow" w:hAnsi="Arial Narrow"/>
                <w:sz w:val="24"/>
                <w:szCs w:val="24"/>
              </w:rPr>
            </w:pPr>
            <w:r w:rsidRPr="00C65B6E">
              <w:rPr>
                <w:rFonts w:ascii="Arial Narrow" w:hAnsi="Arial Narrow"/>
                <w:sz w:val="24"/>
                <w:szCs w:val="24"/>
              </w:rPr>
              <w:t>Total (1+2)</w:t>
            </w:r>
          </w:p>
        </w:tc>
        <w:tc>
          <w:tcPr>
            <w:tcW w:w="822" w:type="pct"/>
            <w:tcBorders>
              <w:top w:val="single" w:sz="4" w:space="0" w:color="auto"/>
              <w:left w:val="single" w:sz="4" w:space="0" w:color="auto"/>
              <w:bottom w:val="single" w:sz="4" w:space="0" w:color="auto"/>
              <w:right w:val="single" w:sz="4" w:space="0" w:color="auto"/>
            </w:tcBorders>
            <w:vAlign w:val="center"/>
          </w:tcPr>
          <w:p w14:paraId="24166A8C" w14:textId="1543DB85" w:rsidR="004B3602" w:rsidRPr="00C65B6E" w:rsidRDefault="000D3035" w:rsidP="00504EA2">
            <w:pPr>
              <w:tabs>
                <w:tab w:val="num" w:pos="0"/>
              </w:tabs>
              <w:spacing w:before="120"/>
              <w:jc w:val="center"/>
              <w:rPr>
                <w:rFonts w:ascii="Arial Narrow" w:hAnsi="Arial Narrow"/>
                <w:sz w:val="24"/>
                <w:szCs w:val="24"/>
              </w:rPr>
            </w:pPr>
            <w:r w:rsidRPr="00C65B6E">
              <w:rPr>
                <w:rFonts w:ascii="Arial Narrow" w:hAnsi="Arial Narrow"/>
                <w:sz w:val="24"/>
                <w:szCs w:val="24"/>
              </w:rPr>
              <w:t>562.33</w:t>
            </w:r>
          </w:p>
        </w:tc>
      </w:tr>
      <w:tr w:rsidR="004B3602" w:rsidRPr="00C65B6E" w14:paraId="2620A4CE" w14:textId="77777777" w:rsidTr="00504EA2">
        <w:trPr>
          <w:trHeight w:val="503"/>
        </w:trPr>
        <w:tc>
          <w:tcPr>
            <w:tcW w:w="464" w:type="pct"/>
            <w:tcBorders>
              <w:top w:val="single" w:sz="4" w:space="0" w:color="auto"/>
              <w:left w:val="single" w:sz="4" w:space="0" w:color="auto"/>
              <w:bottom w:val="single" w:sz="4" w:space="0" w:color="auto"/>
              <w:right w:val="single" w:sz="4" w:space="0" w:color="auto"/>
            </w:tcBorders>
            <w:vAlign w:val="center"/>
          </w:tcPr>
          <w:p w14:paraId="6F0D9903" w14:textId="77777777" w:rsidR="004B3602" w:rsidRPr="00C65B6E" w:rsidRDefault="004B3602" w:rsidP="00504EA2">
            <w:pPr>
              <w:tabs>
                <w:tab w:val="num" w:pos="0"/>
              </w:tabs>
              <w:jc w:val="center"/>
              <w:rPr>
                <w:rFonts w:ascii="Arial Narrow" w:hAnsi="Arial Narrow"/>
                <w:sz w:val="24"/>
                <w:szCs w:val="24"/>
              </w:rPr>
            </w:pPr>
            <w:r w:rsidRPr="00C65B6E">
              <w:rPr>
                <w:rFonts w:ascii="Arial Narrow" w:hAnsi="Arial Narrow"/>
                <w:sz w:val="24"/>
                <w:szCs w:val="24"/>
              </w:rPr>
              <w:t>4</w:t>
            </w:r>
          </w:p>
        </w:tc>
        <w:tc>
          <w:tcPr>
            <w:tcW w:w="3714" w:type="pct"/>
            <w:tcBorders>
              <w:top w:val="single" w:sz="4" w:space="0" w:color="auto"/>
              <w:left w:val="single" w:sz="4" w:space="0" w:color="auto"/>
              <w:bottom w:val="single" w:sz="4" w:space="0" w:color="auto"/>
              <w:right w:val="single" w:sz="4" w:space="0" w:color="auto"/>
            </w:tcBorders>
            <w:vAlign w:val="center"/>
            <w:hideMark/>
          </w:tcPr>
          <w:p w14:paraId="77B40C56" w14:textId="343AF4E3" w:rsidR="004B3602" w:rsidRPr="00C65B6E" w:rsidRDefault="004B3602" w:rsidP="00504EA2">
            <w:pPr>
              <w:tabs>
                <w:tab w:val="num" w:pos="0"/>
              </w:tabs>
              <w:rPr>
                <w:rFonts w:ascii="Arial Narrow" w:hAnsi="Arial Narrow"/>
                <w:b/>
                <w:sz w:val="24"/>
                <w:szCs w:val="24"/>
              </w:rPr>
            </w:pPr>
            <w:r w:rsidRPr="00C65B6E">
              <w:rPr>
                <w:rFonts w:ascii="Arial Narrow" w:hAnsi="Arial Narrow"/>
                <w:b/>
                <w:sz w:val="24"/>
                <w:szCs w:val="24"/>
              </w:rPr>
              <w:t>As per Annual Accounts (Schedule 24. Other Income) (202</w:t>
            </w:r>
            <w:r w:rsidR="00C3253F" w:rsidRPr="00C65B6E">
              <w:rPr>
                <w:rFonts w:ascii="Arial Narrow" w:hAnsi="Arial Narrow"/>
                <w:b/>
                <w:sz w:val="24"/>
                <w:szCs w:val="24"/>
              </w:rPr>
              <w:t>1</w:t>
            </w:r>
            <w:r w:rsidRPr="00C65B6E">
              <w:rPr>
                <w:rFonts w:ascii="Arial Narrow" w:hAnsi="Arial Narrow"/>
                <w:b/>
                <w:sz w:val="24"/>
                <w:szCs w:val="24"/>
              </w:rPr>
              <w:t>-2</w:t>
            </w:r>
            <w:r w:rsidR="00C3253F" w:rsidRPr="00C65B6E">
              <w:rPr>
                <w:rFonts w:ascii="Arial Narrow" w:hAnsi="Arial Narrow"/>
                <w:b/>
                <w:sz w:val="24"/>
                <w:szCs w:val="24"/>
              </w:rPr>
              <w:t>2</w:t>
            </w:r>
            <w:r w:rsidRPr="00C65B6E">
              <w:rPr>
                <w:rFonts w:ascii="Arial Narrow" w:hAnsi="Arial Narrow"/>
                <w:b/>
                <w:sz w:val="24"/>
                <w:szCs w:val="24"/>
              </w:rPr>
              <w:t>)</w:t>
            </w:r>
          </w:p>
        </w:tc>
        <w:tc>
          <w:tcPr>
            <w:tcW w:w="822" w:type="pct"/>
            <w:tcBorders>
              <w:top w:val="single" w:sz="4" w:space="0" w:color="auto"/>
              <w:left w:val="single" w:sz="4" w:space="0" w:color="auto"/>
              <w:bottom w:val="single" w:sz="4" w:space="0" w:color="auto"/>
              <w:right w:val="single" w:sz="4" w:space="0" w:color="auto"/>
            </w:tcBorders>
            <w:vAlign w:val="center"/>
          </w:tcPr>
          <w:p w14:paraId="514A3002" w14:textId="1F636F74" w:rsidR="004B3602" w:rsidRPr="00C65B6E" w:rsidRDefault="000D3035" w:rsidP="00504EA2">
            <w:pPr>
              <w:tabs>
                <w:tab w:val="num" w:pos="0"/>
              </w:tabs>
              <w:spacing w:before="120"/>
              <w:jc w:val="center"/>
              <w:rPr>
                <w:rFonts w:ascii="Arial Narrow" w:hAnsi="Arial Narrow"/>
                <w:b/>
                <w:sz w:val="24"/>
                <w:szCs w:val="24"/>
              </w:rPr>
            </w:pPr>
            <w:r w:rsidRPr="00C65B6E">
              <w:rPr>
                <w:rFonts w:ascii="Arial Narrow" w:hAnsi="Arial Narrow"/>
                <w:b/>
                <w:sz w:val="24"/>
                <w:szCs w:val="24"/>
              </w:rPr>
              <w:t>562.33</w:t>
            </w:r>
          </w:p>
        </w:tc>
      </w:tr>
    </w:tbl>
    <w:p w14:paraId="52BDAEFF" w14:textId="4DF867D4" w:rsidR="0028633C" w:rsidRPr="00C65B6E" w:rsidRDefault="0028633C" w:rsidP="00C3253F">
      <w:pPr>
        <w:spacing w:line="360" w:lineRule="auto"/>
        <w:jc w:val="both"/>
        <w:rPr>
          <w:rFonts w:ascii="Bookman Old Style" w:hAnsi="Bookman Old Style" w:cs="Times New Roman"/>
          <w:sz w:val="24"/>
          <w:szCs w:val="24"/>
        </w:rPr>
      </w:pPr>
    </w:p>
    <w:p w14:paraId="311A6D0E" w14:textId="4BE735C1" w:rsidR="00D65F36" w:rsidRPr="00C65B6E" w:rsidRDefault="00813662" w:rsidP="00813662">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Further it is clarified that Delayed Payment Surcharge (DPS) has been claimed based on the sales ratio of the respective states </w:t>
      </w:r>
      <w:proofErr w:type="spellStart"/>
      <w:r w:rsidRPr="00C65B6E">
        <w:rPr>
          <w:rFonts w:ascii="Bookman Old Style" w:hAnsi="Bookman Old Style" w:cs="Times New Roman"/>
          <w:sz w:val="24"/>
          <w:szCs w:val="24"/>
        </w:rPr>
        <w:t>i.e</w:t>
      </w:r>
      <w:proofErr w:type="spellEnd"/>
      <w:r w:rsidRPr="00C65B6E">
        <w:rPr>
          <w:rFonts w:ascii="Bookman Old Style" w:hAnsi="Bookman Old Style" w:cs="Times New Roman"/>
          <w:sz w:val="24"/>
          <w:szCs w:val="24"/>
        </w:rPr>
        <w:t xml:space="preserve"> Jharkhand and West Bengal in the instant petition.</w:t>
      </w:r>
    </w:p>
    <w:p w14:paraId="51EF49FF" w14:textId="5C5CCBFC" w:rsidR="0028633C" w:rsidRPr="00C65B6E" w:rsidRDefault="0028633C" w:rsidP="0028633C">
      <w:pPr>
        <w:pStyle w:val="ListParagraph"/>
        <w:numPr>
          <w:ilvl w:val="0"/>
          <w:numId w:val="11"/>
        </w:numPr>
        <w:autoSpaceDE w:val="0"/>
        <w:autoSpaceDN w:val="0"/>
        <w:adjustRightInd w:val="0"/>
        <w:spacing w:after="0" w:line="240" w:lineRule="auto"/>
        <w:jc w:val="both"/>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 Reply in Sl. No. </w:t>
      </w:r>
      <w:r w:rsidR="00C3253F" w:rsidRPr="00C65B6E">
        <w:rPr>
          <w:rFonts w:ascii="Times New Roman" w:hAnsi="Times New Roman" w:cs="Times New Roman"/>
          <w:b/>
          <w:bCs/>
          <w:sz w:val="28"/>
          <w:szCs w:val="28"/>
          <w:u w:val="single"/>
        </w:rPr>
        <w:t>19</w:t>
      </w:r>
      <w:r w:rsidRPr="00C65B6E">
        <w:rPr>
          <w:rFonts w:ascii="Times New Roman" w:hAnsi="Times New Roman" w:cs="Times New Roman"/>
          <w:b/>
          <w:bCs/>
          <w:sz w:val="28"/>
          <w:szCs w:val="28"/>
          <w:u w:val="single"/>
        </w:rPr>
        <w:t xml:space="preserve"> (Power Purchase Cost &amp; Transmission and Incidental       Charges)</w:t>
      </w:r>
    </w:p>
    <w:p w14:paraId="63F6A1E9" w14:textId="77777777" w:rsidR="0028633C" w:rsidRPr="00C65B6E" w:rsidRDefault="0028633C" w:rsidP="0028633C">
      <w:pPr>
        <w:pStyle w:val="ListParagraph"/>
        <w:spacing w:after="0" w:line="288" w:lineRule="auto"/>
        <w:ind w:left="270" w:hanging="720"/>
        <w:jc w:val="both"/>
        <w:rPr>
          <w:rFonts w:ascii="Book Antiqua" w:hAnsi="Book Antiqua" w:cs="Book Antiqua"/>
          <w:sz w:val="24"/>
          <w:szCs w:val="24"/>
        </w:rPr>
      </w:pPr>
    </w:p>
    <w:p w14:paraId="07AE6587" w14:textId="7771F5E7" w:rsidR="0028633C" w:rsidRPr="00C65B6E" w:rsidRDefault="0028633C" w:rsidP="0028633C">
      <w:pPr>
        <w:spacing w:after="120" w:line="360" w:lineRule="auto"/>
        <w:ind w:left="284"/>
        <w:jc w:val="both"/>
        <w:rPr>
          <w:rFonts w:ascii="Bookman Old Style" w:hAnsi="Bookman Old Style" w:cs="Times New Roman"/>
          <w:bCs/>
          <w:sz w:val="24"/>
          <w:szCs w:val="24"/>
        </w:rPr>
      </w:pPr>
      <w:r w:rsidRPr="00C65B6E">
        <w:rPr>
          <w:rFonts w:ascii="Bookman Old Style" w:hAnsi="Bookman Old Style" w:cs="Times New Roman"/>
          <w:bCs/>
          <w:sz w:val="24"/>
          <w:szCs w:val="24"/>
        </w:rPr>
        <w:t>DVC respectfully submits that the Total Power Purchase Cost claimed in True-up petition for FY 202</w:t>
      </w:r>
      <w:r w:rsidR="00C3253F" w:rsidRPr="00C65B6E">
        <w:rPr>
          <w:rFonts w:ascii="Bookman Old Style" w:hAnsi="Bookman Old Style" w:cs="Times New Roman"/>
          <w:bCs/>
          <w:sz w:val="24"/>
          <w:szCs w:val="24"/>
        </w:rPr>
        <w:t>1</w:t>
      </w:r>
      <w:r w:rsidRPr="00C65B6E">
        <w:rPr>
          <w:rFonts w:ascii="Bookman Old Style" w:hAnsi="Bookman Old Style" w:cs="Times New Roman"/>
          <w:bCs/>
          <w:sz w:val="24"/>
          <w:szCs w:val="24"/>
        </w:rPr>
        <w:t>-2</w:t>
      </w:r>
      <w:r w:rsidR="00C3253F" w:rsidRPr="00C65B6E">
        <w:rPr>
          <w:rFonts w:ascii="Bookman Old Style" w:hAnsi="Bookman Old Style" w:cs="Times New Roman"/>
          <w:bCs/>
          <w:sz w:val="24"/>
          <w:szCs w:val="24"/>
        </w:rPr>
        <w:t>2</w:t>
      </w:r>
      <w:r w:rsidRPr="00C65B6E">
        <w:rPr>
          <w:rFonts w:ascii="Bookman Old Style" w:hAnsi="Bookman Old Style" w:cs="Times New Roman"/>
          <w:bCs/>
          <w:sz w:val="24"/>
          <w:szCs w:val="24"/>
        </w:rPr>
        <w:t xml:space="preserve"> is Rs.</w:t>
      </w:r>
      <w:r w:rsidR="003D21B4" w:rsidRPr="00C65B6E">
        <w:rPr>
          <w:rFonts w:ascii="Bookman Old Style" w:hAnsi="Bookman Old Style" w:cs="Times New Roman"/>
          <w:bCs/>
          <w:sz w:val="24"/>
          <w:szCs w:val="24"/>
        </w:rPr>
        <w:t xml:space="preserve"> 1359.73</w:t>
      </w:r>
      <w:r w:rsidRPr="00C65B6E">
        <w:rPr>
          <w:rFonts w:ascii="Bookman Old Style" w:hAnsi="Bookman Old Style" w:cs="Times New Roman"/>
          <w:bCs/>
          <w:color w:val="FF0000"/>
          <w:sz w:val="24"/>
          <w:szCs w:val="24"/>
        </w:rPr>
        <w:t xml:space="preserve"> </w:t>
      </w:r>
      <w:proofErr w:type="spellStart"/>
      <w:r w:rsidRPr="00C65B6E">
        <w:rPr>
          <w:rFonts w:ascii="Bookman Old Style" w:hAnsi="Bookman Old Style" w:cs="Times New Roman"/>
          <w:bCs/>
          <w:sz w:val="24"/>
          <w:szCs w:val="24"/>
        </w:rPr>
        <w:t>Crs</w:t>
      </w:r>
      <w:proofErr w:type="spellEnd"/>
      <w:r w:rsidRPr="00C65B6E">
        <w:rPr>
          <w:rFonts w:ascii="Bookman Old Style" w:hAnsi="Bookman Old Style" w:cs="Times New Roman"/>
          <w:bCs/>
          <w:sz w:val="24"/>
          <w:szCs w:val="24"/>
        </w:rPr>
        <w:t>. This includes the following power purchase expenses:</w:t>
      </w:r>
    </w:p>
    <w:tbl>
      <w:tblPr>
        <w:tblStyle w:val="TableGrid"/>
        <w:tblpPr w:leftFromText="180" w:rightFromText="180" w:vertAnchor="text" w:horzAnchor="margin" w:tblpY="214"/>
        <w:tblW w:w="5049" w:type="pct"/>
        <w:tblLook w:val="04A0" w:firstRow="1" w:lastRow="0" w:firstColumn="1" w:lastColumn="0" w:noHBand="0" w:noVBand="1"/>
      </w:tblPr>
      <w:tblGrid>
        <w:gridCol w:w="7087"/>
        <w:gridCol w:w="2408"/>
      </w:tblGrid>
      <w:tr w:rsidR="0028633C" w:rsidRPr="00C65B6E" w14:paraId="78343AAB" w14:textId="77777777" w:rsidTr="00504EA2">
        <w:trPr>
          <w:trHeight w:val="804"/>
        </w:trPr>
        <w:tc>
          <w:tcPr>
            <w:tcW w:w="3732" w:type="pct"/>
            <w:vAlign w:val="center"/>
          </w:tcPr>
          <w:p w14:paraId="4879A583" w14:textId="77777777" w:rsidR="0028633C" w:rsidRPr="00C65B6E" w:rsidRDefault="0028633C" w:rsidP="00504EA2">
            <w:pPr>
              <w:contextualSpacing/>
              <w:jc w:val="center"/>
              <w:rPr>
                <w:rFonts w:ascii="Bookman Old Style" w:hAnsi="Bookman Old Style" w:cs="Times New Roman"/>
                <w:b/>
                <w:szCs w:val="20"/>
              </w:rPr>
            </w:pPr>
            <w:r w:rsidRPr="00C65B6E">
              <w:rPr>
                <w:rFonts w:ascii="Bookman Old Style" w:hAnsi="Bookman Old Style" w:cs="Times New Roman"/>
                <w:b/>
                <w:szCs w:val="20"/>
              </w:rPr>
              <w:t>Item</w:t>
            </w:r>
          </w:p>
        </w:tc>
        <w:tc>
          <w:tcPr>
            <w:tcW w:w="1268" w:type="pct"/>
            <w:vAlign w:val="center"/>
          </w:tcPr>
          <w:p w14:paraId="7DCF78A4" w14:textId="3D0A165C" w:rsidR="0028633C" w:rsidRPr="00C65B6E" w:rsidRDefault="0028633C" w:rsidP="00504EA2">
            <w:pPr>
              <w:contextualSpacing/>
              <w:jc w:val="center"/>
              <w:rPr>
                <w:rFonts w:ascii="Bookman Old Style" w:hAnsi="Bookman Old Style" w:cs="Times New Roman"/>
                <w:b/>
                <w:szCs w:val="20"/>
              </w:rPr>
            </w:pPr>
            <w:r w:rsidRPr="00C65B6E">
              <w:rPr>
                <w:rFonts w:ascii="Bookman Old Style" w:hAnsi="Bookman Old Style" w:cs="Times New Roman"/>
                <w:b/>
                <w:szCs w:val="20"/>
              </w:rPr>
              <w:t>FY 202</w:t>
            </w:r>
            <w:r w:rsidR="00C3253F" w:rsidRPr="00C65B6E">
              <w:rPr>
                <w:rFonts w:ascii="Bookman Old Style" w:hAnsi="Bookman Old Style" w:cs="Times New Roman"/>
                <w:b/>
                <w:szCs w:val="20"/>
              </w:rPr>
              <w:t>1</w:t>
            </w:r>
            <w:r w:rsidRPr="00C65B6E">
              <w:rPr>
                <w:rFonts w:ascii="Bookman Old Style" w:hAnsi="Bookman Old Style" w:cs="Times New Roman"/>
                <w:b/>
                <w:szCs w:val="20"/>
              </w:rPr>
              <w:t>-2</w:t>
            </w:r>
            <w:r w:rsidR="00C3253F" w:rsidRPr="00C65B6E">
              <w:rPr>
                <w:rFonts w:ascii="Bookman Old Style" w:hAnsi="Bookman Old Style" w:cs="Times New Roman"/>
                <w:b/>
                <w:szCs w:val="20"/>
              </w:rPr>
              <w:t>2</w:t>
            </w:r>
          </w:p>
          <w:p w14:paraId="03A5517F" w14:textId="77777777" w:rsidR="0028633C" w:rsidRPr="00C65B6E" w:rsidRDefault="0028633C" w:rsidP="00504EA2">
            <w:pPr>
              <w:contextualSpacing/>
              <w:jc w:val="center"/>
              <w:rPr>
                <w:rFonts w:ascii="Bookman Old Style" w:hAnsi="Bookman Old Style" w:cs="Times New Roman"/>
                <w:b/>
                <w:szCs w:val="20"/>
              </w:rPr>
            </w:pPr>
            <w:r w:rsidRPr="00C65B6E">
              <w:rPr>
                <w:rFonts w:ascii="Bookman Old Style" w:hAnsi="Bookman Old Style" w:cs="Times New Roman"/>
                <w:b/>
                <w:szCs w:val="20"/>
              </w:rPr>
              <w:t xml:space="preserve">(Rs. </w:t>
            </w:r>
            <w:proofErr w:type="spellStart"/>
            <w:r w:rsidRPr="00C65B6E">
              <w:rPr>
                <w:rFonts w:ascii="Bookman Old Style" w:hAnsi="Bookman Old Style" w:cs="Times New Roman"/>
                <w:b/>
                <w:szCs w:val="20"/>
              </w:rPr>
              <w:t>Crs</w:t>
            </w:r>
            <w:proofErr w:type="spellEnd"/>
            <w:r w:rsidRPr="00C65B6E">
              <w:rPr>
                <w:rFonts w:ascii="Bookman Old Style" w:hAnsi="Bookman Old Style" w:cs="Times New Roman"/>
                <w:b/>
                <w:szCs w:val="20"/>
              </w:rPr>
              <w:t>)</w:t>
            </w:r>
          </w:p>
        </w:tc>
      </w:tr>
      <w:tr w:rsidR="0028633C" w:rsidRPr="00C65B6E" w14:paraId="5F2E0F67" w14:textId="77777777" w:rsidTr="00504EA2">
        <w:trPr>
          <w:trHeight w:val="392"/>
        </w:trPr>
        <w:tc>
          <w:tcPr>
            <w:tcW w:w="3732" w:type="pct"/>
            <w:vAlign w:val="center"/>
          </w:tcPr>
          <w:p w14:paraId="06BBA18B" w14:textId="77777777" w:rsidR="0028633C" w:rsidRPr="00C65B6E" w:rsidRDefault="0028633C" w:rsidP="00504EA2">
            <w:pPr>
              <w:contextualSpacing/>
              <w:jc w:val="both"/>
              <w:rPr>
                <w:rFonts w:ascii="Bookman Old Style" w:hAnsi="Bookman Old Style" w:cs="Times New Roman"/>
                <w:bCs/>
                <w:sz w:val="24"/>
                <w:szCs w:val="20"/>
              </w:rPr>
            </w:pPr>
            <w:r w:rsidRPr="00C65B6E">
              <w:rPr>
                <w:rFonts w:ascii="Bookman Old Style" w:hAnsi="Bookman Old Style" w:cs="Times New Roman"/>
                <w:bCs/>
                <w:sz w:val="24"/>
                <w:szCs w:val="20"/>
              </w:rPr>
              <w:t>Power Purchase Cost (Excluding UI &amp; RPO)</w:t>
            </w:r>
          </w:p>
        </w:tc>
        <w:tc>
          <w:tcPr>
            <w:tcW w:w="1268" w:type="pct"/>
            <w:vAlign w:val="center"/>
          </w:tcPr>
          <w:p w14:paraId="673108DE" w14:textId="2DD2F06C" w:rsidR="0028633C" w:rsidRPr="00C65B6E" w:rsidRDefault="00CD7670" w:rsidP="00504EA2">
            <w:pPr>
              <w:contextualSpacing/>
              <w:jc w:val="center"/>
              <w:rPr>
                <w:rFonts w:ascii="Bookman Old Style" w:hAnsi="Bookman Old Style" w:cs="Times New Roman"/>
                <w:bCs/>
                <w:sz w:val="24"/>
                <w:szCs w:val="20"/>
              </w:rPr>
            </w:pPr>
            <w:r w:rsidRPr="00C65B6E">
              <w:rPr>
                <w:rFonts w:ascii="Bookman Old Style" w:hAnsi="Bookman Old Style" w:cs="Times New Roman"/>
                <w:bCs/>
                <w:sz w:val="24"/>
                <w:szCs w:val="20"/>
              </w:rPr>
              <w:t>897</w:t>
            </w:r>
            <w:r w:rsidR="00E61D51" w:rsidRPr="00C65B6E">
              <w:rPr>
                <w:rFonts w:ascii="Bookman Old Style" w:hAnsi="Bookman Old Style" w:cs="Times New Roman"/>
                <w:bCs/>
                <w:sz w:val="24"/>
                <w:szCs w:val="20"/>
              </w:rPr>
              <w:t>.86</w:t>
            </w:r>
          </w:p>
        </w:tc>
      </w:tr>
      <w:tr w:rsidR="0028633C" w:rsidRPr="00C65B6E" w14:paraId="64A54C2B" w14:textId="77777777" w:rsidTr="00504EA2">
        <w:trPr>
          <w:trHeight w:val="410"/>
        </w:trPr>
        <w:tc>
          <w:tcPr>
            <w:tcW w:w="3732" w:type="pct"/>
            <w:vAlign w:val="center"/>
          </w:tcPr>
          <w:p w14:paraId="0511CBB2" w14:textId="77777777" w:rsidR="0028633C" w:rsidRPr="00C65B6E" w:rsidRDefault="0028633C" w:rsidP="00504EA2">
            <w:pPr>
              <w:contextualSpacing/>
              <w:jc w:val="both"/>
              <w:rPr>
                <w:rFonts w:ascii="Bookman Old Style" w:hAnsi="Bookman Old Style" w:cs="Times New Roman"/>
                <w:bCs/>
                <w:sz w:val="24"/>
                <w:szCs w:val="20"/>
              </w:rPr>
            </w:pPr>
            <w:r w:rsidRPr="00C65B6E">
              <w:rPr>
                <w:rFonts w:ascii="Bookman Old Style" w:hAnsi="Bookman Old Style" w:cs="Times New Roman"/>
                <w:bCs/>
                <w:sz w:val="24"/>
                <w:szCs w:val="20"/>
              </w:rPr>
              <w:t>Transmission and other incidental charges</w:t>
            </w:r>
          </w:p>
        </w:tc>
        <w:tc>
          <w:tcPr>
            <w:tcW w:w="1268" w:type="pct"/>
            <w:vAlign w:val="center"/>
          </w:tcPr>
          <w:p w14:paraId="16C02703" w14:textId="3F39695E" w:rsidR="0028633C" w:rsidRPr="00C65B6E" w:rsidRDefault="0028633C" w:rsidP="00504EA2">
            <w:pPr>
              <w:contextualSpacing/>
              <w:jc w:val="center"/>
              <w:rPr>
                <w:rFonts w:ascii="Bookman Old Style" w:hAnsi="Bookman Old Style" w:cs="Times New Roman"/>
                <w:bCs/>
                <w:sz w:val="24"/>
                <w:szCs w:val="20"/>
              </w:rPr>
            </w:pPr>
            <w:r w:rsidRPr="00C65B6E">
              <w:rPr>
                <w:rFonts w:ascii="Bookman Old Style" w:hAnsi="Bookman Old Style" w:cs="Times New Roman"/>
                <w:bCs/>
                <w:sz w:val="24"/>
                <w:szCs w:val="20"/>
              </w:rPr>
              <w:t>1</w:t>
            </w:r>
            <w:r w:rsidR="00E61D51" w:rsidRPr="00C65B6E">
              <w:rPr>
                <w:rFonts w:ascii="Bookman Old Style" w:hAnsi="Bookman Old Style" w:cs="Times New Roman"/>
                <w:bCs/>
                <w:sz w:val="24"/>
                <w:szCs w:val="20"/>
              </w:rPr>
              <w:t>50.11</w:t>
            </w:r>
          </w:p>
        </w:tc>
      </w:tr>
      <w:tr w:rsidR="0028633C" w:rsidRPr="00C65B6E" w14:paraId="0E2D8CD6" w14:textId="77777777" w:rsidTr="00504EA2">
        <w:trPr>
          <w:trHeight w:val="392"/>
        </w:trPr>
        <w:tc>
          <w:tcPr>
            <w:tcW w:w="3732" w:type="pct"/>
            <w:vAlign w:val="center"/>
          </w:tcPr>
          <w:p w14:paraId="346802A9" w14:textId="77777777" w:rsidR="0028633C" w:rsidRPr="00C65B6E" w:rsidRDefault="0028633C" w:rsidP="00504EA2">
            <w:pPr>
              <w:contextualSpacing/>
              <w:jc w:val="both"/>
              <w:rPr>
                <w:rFonts w:ascii="Bookman Old Style" w:hAnsi="Bookman Old Style" w:cs="Times New Roman"/>
                <w:bCs/>
                <w:sz w:val="24"/>
                <w:szCs w:val="20"/>
              </w:rPr>
            </w:pPr>
            <w:r w:rsidRPr="00C65B6E">
              <w:rPr>
                <w:rFonts w:ascii="Bookman Old Style" w:hAnsi="Bookman Old Style" w:cs="Times New Roman"/>
                <w:bCs/>
                <w:sz w:val="24"/>
                <w:szCs w:val="20"/>
              </w:rPr>
              <w:t>Net Unscheduled Interchange (UI) Import</w:t>
            </w:r>
          </w:p>
        </w:tc>
        <w:tc>
          <w:tcPr>
            <w:tcW w:w="1268" w:type="pct"/>
            <w:vAlign w:val="center"/>
          </w:tcPr>
          <w:p w14:paraId="153ADC99" w14:textId="49F5BC82" w:rsidR="0028633C" w:rsidRPr="00C65B6E" w:rsidRDefault="00E61D51" w:rsidP="00504EA2">
            <w:pPr>
              <w:contextualSpacing/>
              <w:jc w:val="center"/>
              <w:rPr>
                <w:rFonts w:ascii="Bookman Old Style" w:hAnsi="Bookman Old Style" w:cs="Times New Roman"/>
                <w:bCs/>
                <w:sz w:val="24"/>
                <w:szCs w:val="20"/>
              </w:rPr>
            </w:pPr>
            <w:r w:rsidRPr="00C65B6E">
              <w:rPr>
                <w:rFonts w:ascii="Bookman Old Style" w:hAnsi="Bookman Old Style" w:cs="Times New Roman"/>
                <w:bCs/>
                <w:sz w:val="24"/>
                <w:szCs w:val="20"/>
              </w:rPr>
              <w:t>130.39</w:t>
            </w:r>
          </w:p>
        </w:tc>
      </w:tr>
      <w:tr w:rsidR="0028633C" w:rsidRPr="00C65B6E" w14:paraId="20BCC449" w14:textId="77777777" w:rsidTr="00504EA2">
        <w:trPr>
          <w:trHeight w:val="410"/>
        </w:trPr>
        <w:tc>
          <w:tcPr>
            <w:tcW w:w="3732" w:type="pct"/>
            <w:vAlign w:val="center"/>
          </w:tcPr>
          <w:p w14:paraId="0480AA83" w14:textId="77777777" w:rsidR="0028633C" w:rsidRPr="00C65B6E" w:rsidRDefault="0028633C" w:rsidP="00504EA2">
            <w:pPr>
              <w:contextualSpacing/>
              <w:jc w:val="both"/>
              <w:rPr>
                <w:rFonts w:ascii="Bookman Old Style" w:hAnsi="Bookman Old Style" w:cs="Times New Roman"/>
                <w:bCs/>
                <w:sz w:val="24"/>
                <w:szCs w:val="20"/>
              </w:rPr>
            </w:pPr>
            <w:r w:rsidRPr="00C65B6E">
              <w:rPr>
                <w:rFonts w:ascii="Bookman Old Style" w:hAnsi="Bookman Old Style" w:cs="Times New Roman"/>
                <w:bCs/>
                <w:sz w:val="24"/>
                <w:szCs w:val="20"/>
              </w:rPr>
              <w:t>Power Purchase Cost (Exc. RPO)</w:t>
            </w:r>
          </w:p>
        </w:tc>
        <w:tc>
          <w:tcPr>
            <w:tcW w:w="1268" w:type="pct"/>
            <w:vAlign w:val="center"/>
          </w:tcPr>
          <w:p w14:paraId="571A22FA" w14:textId="4DF92949" w:rsidR="0028633C" w:rsidRPr="00C65B6E" w:rsidRDefault="00E61D51" w:rsidP="00504EA2">
            <w:pPr>
              <w:contextualSpacing/>
              <w:jc w:val="center"/>
              <w:rPr>
                <w:rFonts w:ascii="Bookman Old Style" w:hAnsi="Bookman Old Style" w:cs="Times New Roman"/>
                <w:b/>
                <w:sz w:val="24"/>
                <w:szCs w:val="20"/>
              </w:rPr>
            </w:pPr>
            <w:r w:rsidRPr="00C65B6E">
              <w:rPr>
                <w:rFonts w:ascii="Bookman Old Style" w:hAnsi="Bookman Old Style" w:cs="Times New Roman"/>
                <w:b/>
                <w:sz w:val="24"/>
                <w:szCs w:val="20"/>
              </w:rPr>
              <w:t>1178.36</w:t>
            </w:r>
          </w:p>
        </w:tc>
      </w:tr>
      <w:tr w:rsidR="0028633C" w:rsidRPr="00C65B6E" w14:paraId="5C6EBE3F" w14:textId="77777777" w:rsidTr="00504EA2">
        <w:trPr>
          <w:trHeight w:val="392"/>
        </w:trPr>
        <w:tc>
          <w:tcPr>
            <w:tcW w:w="3732" w:type="pct"/>
            <w:vAlign w:val="center"/>
          </w:tcPr>
          <w:p w14:paraId="04C2FAD7" w14:textId="77777777" w:rsidR="0028633C" w:rsidRPr="00C65B6E" w:rsidRDefault="0028633C" w:rsidP="00504EA2">
            <w:pPr>
              <w:contextualSpacing/>
              <w:jc w:val="both"/>
              <w:rPr>
                <w:rFonts w:ascii="Bookman Old Style" w:hAnsi="Bookman Old Style" w:cs="Times New Roman"/>
                <w:bCs/>
                <w:sz w:val="24"/>
                <w:szCs w:val="20"/>
              </w:rPr>
            </w:pPr>
            <w:r w:rsidRPr="00C65B6E">
              <w:rPr>
                <w:rFonts w:ascii="Bookman Old Style" w:hAnsi="Bookman Old Style" w:cs="Times New Roman"/>
                <w:bCs/>
                <w:sz w:val="24"/>
                <w:szCs w:val="20"/>
              </w:rPr>
              <w:t xml:space="preserve">Purchase of Solar Power </w:t>
            </w:r>
          </w:p>
        </w:tc>
        <w:tc>
          <w:tcPr>
            <w:tcW w:w="1268" w:type="pct"/>
            <w:vAlign w:val="center"/>
          </w:tcPr>
          <w:p w14:paraId="471DC72C" w14:textId="745957BD" w:rsidR="0028633C" w:rsidRPr="00C65B6E" w:rsidRDefault="00F44494" w:rsidP="00504EA2">
            <w:pPr>
              <w:contextualSpacing/>
              <w:jc w:val="center"/>
              <w:rPr>
                <w:rFonts w:ascii="Bookman Old Style" w:hAnsi="Bookman Old Style" w:cs="Times New Roman"/>
                <w:bCs/>
                <w:sz w:val="24"/>
                <w:szCs w:val="20"/>
              </w:rPr>
            </w:pPr>
            <w:r w:rsidRPr="00C65B6E">
              <w:rPr>
                <w:rFonts w:ascii="Bookman Old Style" w:hAnsi="Bookman Old Style" w:cs="Times New Roman"/>
                <w:bCs/>
                <w:sz w:val="24"/>
                <w:szCs w:val="20"/>
              </w:rPr>
              <w:t>56.41</w:t>
            </w:r>
          </w:p>
        </w:tc>
      </w:tr>
      <w:tr w:rsidR="0028633C" w:rsidRPr="00C65B6E" w14:paraId="6C6EB792" w14:textId="77777777" w:rsidTr="00504EA2">
        <w:trPr>
          <w:trHeight w:val="410"/>
        </w:trPr>
        <w:tc>
          <w:tcPr>
            <w:tcW w:w="3732" w:type="pct"/>
            <w:vAlign w:val="center"/>
          </w:tcPr>
          <w:p w14:paraId="1F8559DF" w14:textId="30BDD5A9" w:rsidR="0028633C" w:rsidRPr="00C65B6E" w:rsidRDefault="0028633C" w:rsidP="00504EA2">
            <w:pPr>
              <w:contextualSpacing/>
              <w:jc w:val="both"/>
              <w:rPr>
                <w:rFonts w:ascii="Bookman Old Style" w:hAnsi="Bookman Old Style" w:cs="Times New Roman"/>
                <w:bCs/>
                <w:sz w:val="24"/>
                <w:szCs w:val="20"/>
              </w:rPr>
            </w:pPr>
            <w:r w:rsidRPr="00C65B6E">
              <w:rPr>
                <w:rFonts w:ascii="Bookman Old Style" w:hAnsi="Bookman Old Style" w:cs="Times New Roman"/>
                <w:bCs/>
                <w:sz w:val="24"/>
                <w:szCs w:val="20"/>
              </w:rPr>
              <w:t xml:space="preserve">Purchase of Solar &amp; Non-Solar through </w:t>
            </w:r>
            <w:r w:rsidRPr="00FB62D0">
              <w:rPr>
                <w:rFonts w:ascii="Bookman Old Style" w:hAnsi="Bookman Old Style" w:cs="Times New Roman"/>
                <w:bCs/>
                <w:sz w:val="24"/>
                <w:szCs w:val="20"/>
              </w:rPr>
              <w:t>GTAM</w:t>
            </w:r>
            <w:r w:rsidR="00FB62D0" w:rsidRPr="00FB62D0">
              <w:rPr>
                <w:rFonts w:ascii="Bookman Old Style" w:hAnsi="Bookman Old Style" w:cs="Times New Roman"/>
                <w:bCs/>
                <w:sz w:val="24"/>
                <w:szCs w:val="20"/>
              </w:rPr>
              <w:t>/G</w:t>
            </w:r>
            <w:r w:rsidR="00D70BF0" w:rsidRPr="00FB62D0">
              <w:rPr>
                <w:rFonts w:ascii="Bookman Old Style" w:hAnsi="Bookman Old Style" w:cs="Times New Roman"/>
                <w:bCs/>
                <w:sz w:val="24"/>
                <w:szCs w:val="20"/>
              </w:rPr>
              <w:t>DAM</w:t>
            </w:r>
          </w:p>
        </w:tc>
        <w:tc>
          <w:tcPr>
            <w:tcW w:w="1268" w:type="pct"/>
            <w:vAlign w:val="center"/>
          </w:tcPr>
          <w:p w14:paraId="59D57177" w14:textId="084474D0" w:rsidR="0028633C" w:rsidRPr="00C65B6E" w:rsidRDefault="00F44494" w:rsidP="00504EA2">
            <w:pPr>
              <w:contextualSpacing/>
              <w:jc w:val="center"/>
              <w:rPr>
                <w:rFonts w:ascii="Bookman Old Style" w:hAnsi="Bookman Old Style" w:cs="Times New Roman"/>
                <w:bCs/>
                <w:sz w:val="24"/>
                <w:szCs w:val="20"/>
              </w:rPr>
            </w:pPr>
            <w:r w:rsidRPr="00C65B6E">
              <w:rPr>
                <w:rFonts w:ascii="Bookman Old Style" w:hAnsi="Bookman Old Style" w:cs="Times New Roman"/>
                <w:bCs/>
                <w:sz w:val="24"/>
                <w:szCs w:val="20"/>
              </w:rPr>
              <w:t>15.5</w:t>
            </w:r>
            <w:r w:rsidR="00EA7AEB" w:rsidRPr="00C65B6E">
              <w:rPr>
                <w:rFonts w:ascii="Bookman Old Style" w:hAnsi="Bookman Old Style" w:cs="Times New Roman"/>
                <w:bCs/>
                <w:sz w:val="24"/>
                <w:szCs w:val="20"/>
              </w:rPr>
              <w:t>5</w:t>
            </w:r>
          </w:p>
        </w:tc>
      </w:tr>
      <w:tr w:rsidR="00EA7AEB" w:rsidRPr="00C65B6E" w14:paraId="0BD4262E" w14:textId="77777777" w:rsidTr="00504EA2">
        <w:trPr>
          <w:trHeight w:val="410"/>
        </w:trPr>
        <w:tc>
          <w:tcPr>
            <w:tcW w:w="3732" w:type="pct"/>
            <w:vAlign w:val="center"/>
          </w:tcPr>
          <w:p w14:paraId="6AE6DE77" w14:textId="2D374BCE" w:rsidR="00EA7AEB" w:rsidRPr="00C65B6E" w:rsidRDefault="00EA7AEB" w:rsidP="00504EA2">
            <w:pPr>
              <w:contextualSpacing/>
              <w:jc w:val="both"/>
              <w:rPr>
                <w:rFonts w:ascii="Bookman Old Style" w:hAnsi="Bookman Old Style" w:cs="Times New Roman"/>
                <w:bCs/>
                <w:sz w:val="24"/>
                <w:szCs w:val="20"/>
              </w:rPr>
            </w:pPr>
            <w:r w:rsidRPr="00C65B6E">
              <w:rPr>
                <w:rFonts w:ascii="Bookman Old Style" w:hAnsi="Bookman Old Style" w:cs="Times New Roman"/>
                <w:bCs/>
                <w:sz w:val="24"/>
                <w:szCs w:val="20"/>
              </w:rPr>
              <w:t>Purchase of REC (Solar &amp; Non-Solar</w:t>
            </w:r>
            <w:r w:rsidR="00212F94" w:rsidRPr="00C65B6E">
              <w:rPr>
                <w:rFonts w:ascii="Bookman Old Style" w:hAnsi="Bookman Old Style" w:cs="Times New Roman"/>
                <w:bCs/>
                <w:sz w:val="24"/>
                <w:szCs w:val="20"/>
              </w:rPr>
              <w:t>)</w:t>
            </w:r>
          </w:p>
        </w:tc>
        <w:tc>
          <w:tcPr>
            <w:tcW w:w="1268" w:type="pct"/>
            <w:vAlign w:val="center"/>
          </w:tcPr>
          <w:p w14:paraId="35F179A3" w14:textId="7FDE6F81" w:rsidR="00EA7AEB" w:rsidRPr="00C65B6E" w:rsidRDefault="00212F94" w:rsidP="00504EA2">
            <w:pPr>
              <w:contextualSpacing/>
              <w:jc w:val="center"/>
              <w:rPr>
                <w:rFonts w:ascii="Bookman Old Style" w:hAnsi="Bookman Old Style" w:cs="Times New Roman"/>
                <w:bCs/>
                <w:sz w:val="24"/>
                <w:szCs w:val="20"/>
              </w:rPr>
            </w:pPr>
            <w:r w:rsidRPr="00C65B6E">
              <w:rPr>
                <w:rFonts w:ascii="Bookman Old Style" w:hAnsi="Bookman Old Style" w:cs="Times New Roman"/>
                <w:bCs/>
                <w:sz w:val="24"/>
                <w:szCs w:val="20"/>
              </w:rPr>
              <w:t>109.42</w:t>
            </w:r>
          </w:p>
        </w:tc>
      </w:tr>
      <w:tr w:rsidR="0028633C" w:rsidRPr="00C65B6E" w14:paraId="0C3DEB9B" w14:textId="77777777" w:rsidTr="00504EA2">
        <w:trPr>
          <w:trHeight w:val="392"/>
        </w:trPr>
        <w:tc>
          <w:tcPr>
            <w:tcW w:w="3732" w:type="pct"/>
            <w:vAlign w:val="center"/>
          </w:tcPr>
          <w:p w14:paraId="6E8557F8" w14:textId="77777777" w:rsidR="0028633C" w:rsidRPr="00C65B6E" w:rsidRDefault="0028633C" w:rsidP="00504EA2">
            <w:pPr>
              <w:contextualSpacing/>
              <w:jc w:val="both"/>
              <w:rPr>
                <w:rFonts w:ascii="Bookman Old Style" w:hAnsi="Bookman Old Style" w:cs="Times New Roman"/>
                <w:b/>
                <w:sz w:val="24"/>
                <w:szCs w:val="20"/>
              </w:rPr>
            </w:pPr>
            <w:r w:rsidRPr="00C65B6E">
              <w:rPr>
                <w:rFonts w:ascii="Bookman Old Style" w:hAnsi="Bookman Old Style" w:cs="Times New Roman"/>
                <w:b/>
                <w:sz w:val="24"/>
                <w:szCs w:val="20"/>
              </w:rPr>
              <w:t>Total Power Purchase Cost</w:t>
            </w:r>
          </w:p>
        </w:tc>
        <w:tc>
          <w:tcPr>
            <w:tcW w:w="1268" w:type="pct"/>
            <w:vAlign w:val="center"/>
          </w:tcPr>
          <w:p w14:paraId="0C8CAFB8" w14:textId="5149B801" w:rsidR="0028633C" w:rsidRPr="00C65B6E" w:rsidRDefault="00212F94" w:rsidP="00504EA2">
            <w:pPr>
              <w:contextualSpacing/>
              <w:jc w:val="center"/>
              <w:rPr>
                <w:rFonts w:ascii="Bookman Old Style" w:hAnsi="Bookman Old Style" w:cs="Times New Roman"/>
                <w:b/>
                <w:sz w:val="24"/>
                <w:szCs w:val="20"/>
              </w:rPr>
            </w:pPr>
            <w:r w:rsidRPr="00C65B6E">
              <w:rPr>
                <w:rFonts w:ascii="Bookman Old Style" w:hAnsi="Bookman Old Style" w:cs="Times New Roman"/>
                <w:b/>
                <w:sz w:val="24"/>
                <w:szCs w:val="20"/>
              </w:rPr>
              <w:t>1359.73</w:t>
            </w:r>
          </w:p>
        </w:tc>
      </w:tr>
    </w:tbl>
    <w:p w14:paraId="3E8450E8" w14:textId="77777777" w:rsidR="0028633C" w:rsidRPr="00C65B6E" w:rsidRDefault="0028633C" w:rsidP="0028633C">
      <w:pPr>
        <w:spacing w:after="120" w:line="360" w:lineRule="auto"/>
        <w:jc w:val="both"/>
        <w:rPr>
          <w:rFonts w:ascii="Bookman Old Style" w:hAnsi="Bookman Old Style" w:cs="Times New Roman"/>
          <w:bCs/>
          <w:sz w:val="12"/>
          <w:szCs w:val="12"/>
        </w:rPr>
      </w:pPr>
    </w:p>
    <w:p w14:paraId="7520A593" w14:textId="77777777" w:rsidR="0028633C" w:rsidRPr="00C65B6E" w:rsidRDefault="0028633C" w:rsidP="0028633C">
      <w:pPr>
        <w:pStyle w:val="ListParagraph"/>
        <w:ind w:left="0"/>
        <w:jc w:val="both"/>
        <w:rPr>
          <w:rFonts w:ascii="Bookman Old Style" w:hAnsi="Bookman Old Style" w:cs="Times New Roman"/>
          <w:sz w:val="24"/>
          <w:szCs w:val="24"/>
        </w:rPr>
      </w:pPr>
    </w:p>
    <w:p w14:paraId="6FB016CF" w14:textId="1EBED383" w:rsidR="00D40FB3" w:rsidRPr="00C65B6E" w:rsidRDefault="0028633C" w:rsidP="0028633C">
      <w:pPr>
        <w:pStyle w:val="ListParagraph"/>
        <w:ind w:left="0"/>
        <w:jc w:val="both"/>
        <w:rPr>
          <w:rFonts w:ascii="Bookman Old Style" w:hAnsi="Bookman Old Style" w:cs="Times New Roman"/>
          <w:sz w:val="24"/>
          <w:szCs w:val="24"/>
        </w:rPr>
      </w:pPr>
      <w:r w:rsidRPr="00C65B6E">
        <w:rPr>
          <w:rFonts w:ascii="Bookman Old Style" w:hAnsi="Bookman Old Style" w:cs="Times New Roman"/>
          <w:sz w:val="24"/>
          <w:szCs w:val="24"/>
        </w:rPr>
        <w:t>The detailed break-up of Power Purchase cost for the FY 202</w:t>
      </w:r>
      <w:r w:rsidR="00212F94"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212F94"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duly reconciled with the Annual Accounts of DVC is as follows,</w:t>
      </w:r>
    </w:p>
    <w:p w14:paraId="19C507AF" w14:textId="36C475CE" w:rsidR="00D40FB3" w:rsidRPr="00C65B6E" w:rsidRDefault="00D40FB3" w:rsidP="0028633C">
      <w:pPr>
        <w:pStyle w:val="ListParagraph"/>
        <w:ind w:left="0"/>
        <w:jc w:val="both"/>
        <w:rPr>
          <w:rFonts w:ascii="Bookman Old Style" w:hAnsi="Bookman Old Style" w:cs="Times New Roman"/>
          <w:sz w:val="24"/>
          <w:szCs w:val="24"/>
        </w:rPr>
      </w:pPr>
    </w:p>
    <w:p w14:paraId="48C3C5C7" w14:textId="77777777" w:rsidR="00D40FB3" w:rsidRPr="00C65B6E" w:rsidRDefault="00D40FB3" w:rsidP="0028633C">
      <w:pPr>
        <w:pStyle w:val="ListParagraph"/>
        <w:ind w:left="0"/>
        <w:jc w:val="both"/>
        <w:rPr>
          <w:rFonts w:ascii="Bookman Old Style" w:hAnsi="Bookman Old Style" w:cs="Times New Roman"/>
          <w:sz w:val="24"/>
          <w:szCs w:val="24"/>
        </w:rPr>
      </w:pPr>
    </w:p>
    <w:p w14:paraId="276A2318" w14:textId="3AEDA877" w:rsidR="0028633C" w:rsidRPr="00C65B6E" w:rsidRDefault="0028633C" w:rsidP="0028633C">
      <w:pPr>
        <w:spacing w:after="0" w:line="360" w:lineRule="auto"/>
        <w:jc w:val="both"/>
        <w:rPr>
          <w:rFonts w:ascii="Arial Narrow" w:hAnsi="Arial Narrow" w:cs="Times New Roman"/>
          <w:b/>
          <w:sz w:val="24"/>
        </w:rPr>
      </w:pPr>
      <w:r w:rsidRPr="00C65B6E">
        <w:rPr>
          <w:rFonts w:ascii="Arial Narrow" w:hAnsi="Arial Narrow" w:cs="Times New Roman"/>
          <w:b/>
          <w:sz w:val="24"/>
        </w:rPr>
        <w:lastRenderedPageBreak/>
        <w:t>Reconciliation Statement of Power Purchase cost with Audited Annual Accounts for FY 202</w:t>
      </w:r>
      <w:r w:rsidR="00C3253F" w:rsidRPr="00C65B6E">
        <w:rPr>
          <w:rFonts w:ascii="Arial Narrow" w:hAnsi="Arial Narrow" w:cs="Times New Roman"/>
          <w:b/>
          <w:sz w:val="24"/>
        </w:rPr>
        <w:t>1</w:t>
      </w:r>
      <w:r w:rsidRPr="00C65B6E">
        <w:rPr>
          <w:rFonts w:ascii="Arial Narrow" w:hAnsi="Arial Narrow" w:cs="Times New Roman"/>
          <w:b/>
          <w:sz w:val="24"/>
        </w:rPr>
        <w:t>-2</w:t>
      </w:r>
      <w:r w:rsidR="00C3253F" w:rsidRPr="00C65B6E">
        <w:rPr>
          <w:rFonts w:ascii="Arial Narrow" w:hAnsi="Arial Narrow" w:cs="Times New Roman"/>
          <w:b/>
          <w:sz w:val="24"/>
        </w:rPr>
        <w:t>2</w:t>
      </w:r>
    </w:p>
    <w:tbl>
      <w:tblPr>
        <w:tblW w:w="52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2513"/>
        <w:gridCol w:w="1462"/>
        <w:gridCol w:w="1752"/>
        <w:gridCol w:w="1170"/>
        <w:gridCol w:w="2048"/>
      </w:tblGrid>
      <w:tr w:rsidR="0028633C" w:rsidRPr="00C65B6E" w14:paraId="1BDD0734" w14:textId="77777777" w:rsidTr="00504EA2">
        <w:trPr>
          <w:trHeight w:val="1005"/>
          <w:tblHeader/>
        </w:trPr>
        <w:tc>
          <w:tcPr>
            <w:tcW w:w="436" w:type="pct"/>
            <w:shd w:val="clear" w:color="auto" w:fill="auto"/>
            <w:noWrap/>
            <w:vAlign w:val="center"/>
            <w:hideMark/>
          </w:tcPr>
          <w:p w14:paraId="2DD11268"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proofErr w:type="spellStart"/>
            <w:r w:rsidRPr="00C65B6E">
              <w:rPr>
                <w:rFonts w:ascii="Arial Narrow" w:eastAsia="Times New Roman" w:hAnsi="Arial Narrow" w:cs="Arial"/>
                <w:b/>
                <w:bCs/>
                <w:color w:val="000000"/>
                <w:szCs w:val="20"/>
                <w:lang w:eastAsia="en-IN"/>
              </w:rPr>
              <w:t>Sl</w:t>
            </w:r>
            <w:proofErr w:type="spellEnd"/>
            <w:r w:rsidRPr="00C65B6E">
              <w:rPr>
                <w:rFonts w:ascii="Arial Narrow" w:eastAsia="Times New Roman" w:hAnsi="Arial Narrow" w:cs="Arial"/>
                <w:b/>
                <w:bCs/>
                <w:color w:val="000000"/>
                <w:szCs w:val="20"/>
                <w:lang w:eastAsia="en-IN"/>
              </w:rPr>
              <w:t xml:space="preserve"> No.</w:t>
            </w:r>
          </w:p>
        </w:tc>
        <w:tc>
          <w:tcPr>
            <w:tcW w:w="1282" w:type="pct"/>
            <w:shd w:val="clear" w:color="auto" w:fill="auto"/>
            <w:noWrap/>
            <w:vAlign w:val="center"/>
            <w:hideMark/>
          </w:tcPr>
          <w:p w14:paraId="48BBEC95"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Particulars</w:t>
            </w:r>
          </w:p>
        </w:tc>
        <w:tc>
          <w:tcPr>
            <w:tcW w:w="746" w:type="pct"/>
            <w:shd w:val="clear" w:color="auto" w:fill="auto"/>
            <w:vAlign w:val="center"/>
            <w:hideMark/>
          </w:tcPr>
          <w:p w14:paraId="6C6FF0EF"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 xml:space="preserve">As per Annual Accounts </w:t>
            </w:r>
          </w:p>
          <w:p w14:paraId="1D7AF4BE"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 xml:space="preserve">(Rs </w:t>
            </w:r>
            <w:proofErr w:type="spellStart"/>
            <w:r w:rsidRPr="00C65B6E">
              <w:rPr>
                <w:rFonts w:ascii="Arial Narrow" w:eastAsia="Times New Roman" w:hAnsi="Arial Narrow" w:cs="Arial"/>
                <w:b/>
                <w:bCs/>
                <w:color w:val="000000"/>
                <w:szCs w:val="20"/>
                <w:lang w:eastAsia="en-IN"/>
              </w:rPr>
              <w:t>Crs</w:t>
            </w:r>
            <w:proofErr w:type="spellEnd"/>
            <w:r w:rsidRPr="00C65B6E">
              <w:rPr>
                <w:rFonts w:ascii="Arial Narrow" w:eastAsia="Times New Roman" w:hAnsi="Arial Narrow" w:cs="Arial"/>
                <w:b/>
                <w:bCs/>
                <w:color w:val="000000"/>
                <w:szCs w:val="20"/>
                <w:lang w:eastAsia="en-IN"/>
              </w:rPr>
              <w:t>.)</w:t>
            </w:r>
          </w:p>
        </w:tc>
        <w:tc>
          <w:tcPr>
            <w:tcW w:w="894" w:type="pct"/>
            <w:shd w:val="clear" w:color="auto" w:fill="auto"/>
            <w:vAlign w:val="center"/>
            <w:hideMark/>
          </w:tcPr>
          <w:p w14:paraId="110BD081" w14:textId="23E31608"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As Considered for ARR for 202</w:t>
            </w:r>
            <w:r w:rsidR="00C3253F" w:rsidRPr="00C65B6E">
              <w:rPr>
                <w:rFonts w:ascii="Arial Narrow" w:eastAsia="Times New Roman" w:hAnsi="Arial Narrow" w:cs="Arial"/>
                <w:b/>
                <w:bCs/>
                <w:color w:val="000000"/>
                <w:szCs w:val="20"/>
                <w:lang w:eastAsia="en-IN"/>
              </w:rPr>
              <w:t>1</w:t>
            </w:r>
            <w:r w:rsidRPr="00C65B6E">
              <w:rPr>
                <w:rFonts w:ascii="Arial Narrow" w:eastAsia="Times New Roman" w:hAnsi="Arial Narrow" w:cs="Arial"/>
                <w:b/>
                <w:bCs/>
                <w:color w:val="000000"/>
                <w:szCs w:val="20"/>
                <w:lang w:eastAsia="en-IN"/>
              </w:rPr>
              <w:t>-2</w:t>
            </w:r>
            <w:r w:rsidR="00C3253F" w:rsidRPr="00C65B6E">
              <w:rPr>
                <w:rFonts w:ascii="Arial Narrow" w:eastAsia="Times New Roman" w:hAnsi="Arial Narrow" w:cs="Arial"/>
                <w:b/>
                <w:bCs/>
                <w:color w:val="000000"/>
                <w:szCs w:val="20"/>
                <w:lang w:eastAsia="en-IN"/>
              </w:rPr>
              <w:t>2</w:t>
            </w:r>
          </w:p>
          <w:p w14:paraId="0D4A902D"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 xml:space="preserve"> (Rs </w:t>
            </w:r>
            <w:proofErr w:type="spellStart"/>
            <w:r w:rsidRPr="00C65B6E">
              <w:rPr>
                <w:rFonts w:ascii="Arial Narrow" w:eastAsia="Times New Roman" w:hAnsi="Arial Narrow" w:cs="Arial"/>
                <w:b/>
                <w:bCs/>
                <w:color w:val="000000"/>
                <w:szCs w:val="20"/>
                <w:lang w:eastAsia="en-IN"/>
              </w:rPr>
              <w:t>Crs</w:t>
            </w:r>
            <w:proofErr w:type="spellEnd"/>
            <w:r w:rsidRPr="00C65B6E">
              <w:rPr>
                <w:rFonts w:ascii="Arial Narrow" w:eastAsia="Times New Roman" w:hAnsi="Arial Narrow" w:cs="Arial"/>
                <w:b/>
                <w:bCs/>
                <w:color w:val="000000"/>
                <w:szCs w:val="20"/>
                <w:lang w:eastAsia="en-IN"/>
              </w:rPr>
              <w:t>.)</w:t>
            </w:r>
          </w:p>
        </w:tc>
        <w:tc>
          <w:tcPr>
            <w:tcW w:w="597" w:type="pct"/>
            <w:shd w:val="clear" w:color="auto" w:fill="auto"/>
            <w:vAlign w:val="center"/>
            <w:hideMark/>
          </w:tcPr>
          <w:p w14:paraId="0089C161"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Difference</w:t>
            </w:r>
          </w:p>
        </w:tc>
        <w:tc>
          <w:tcPr>
            <w:tcW w:w="1045" w:type="pct"/>
            <w:shd w:val="clear" w:color="auto" w:fill="auto"/>
            <w:vAlign w:val="center"/>
            <w:hideMark/>
          </w:tcPr>
          <w:p w14:paraId="3FCC4E1A"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Reasons for Difference</w:t>
            </w:r>
          </w:p>
        </w:tc>
      </w:tr>
      <w:tr w:rsidR="00D8105A" w:rsidRPr="00C65B6E" w14:paraId="12600E13" w14:textId="77777777" w:rsidTr="00504EA2">
        <w:trPr>
          <w:trHeight w:val="310"/>
        </w:trPr>
        <w:tc>
          <w:tcPr>
            <w:tcW w:w="436" w:type="pct"/>
            <w:shd w:val="clear" w:color="auto" w:fill="auto"/>
            <w:noWrap/>
            <w:vAlign w:val="center"/>
          </w:tcPr>
          <w:p w14:paraId="78768C73" w14:textId="77777777" w:rsidR="00D8105A" w:rsidRPr="00C65B6E" w:rsidRDefault="00D8105A" w:rsidP="00504EA2">
            <w:pPr>
              <w:spacing w:after="0" w:line="240" w:lineRule="auto"/>
              <w:jc w:val="center"/>
              <w:rPr>
                <w:rFonts w:ascii="Arial Narrow" w:eastAsia="Times New Roman" w:hAnsi="Arial Narrow" w:cs="Arial"/>
                <w:color w:val="000000"/>
                <w:szCs w:val="20"/>
                <w:lang w:eastAsia="en-IN"/>
              </w:rPr>
            </w:pPr>
          </w:p>
        </w:tc>
        <w:tc>
          <w:tcPr>
            <w:tcW w:w="1282" w:type="pct"/>
            <w:shd w:val="clear" w:color="auto" w:fill="auto"/>
            <w:noWrap/>
            <w:vAlign w:val="center"/>
          </w:tcPr>
          <w:p w14:paraId="76F71162" w14:textId="77777777" w:rsidR="00D8105A" w:rsidRPr="00C65B6E" w:rsidRDefault="00D8105A" w:rsidP="00504EA2">
            <w:pPr>
              <w:spacing w:after="0" w:line="240" w:lineRule="auto"/>
              <w:rPr>
                <w:rFonts w:ascii="Arial Narrow" w:eastAsia="Times New Roman" w:hAnsi="Arial Narrow" w:cs="Arial"/>
                <w:color w:val="000000"/>
                <w:szCs w:val="20"/>
                <w:lang w:eastAsia="en-IN"/>
              </w:rPr>
            </w:pPr>
          </w:p>
        </w:tc>
        <w:tc>
          <w:tcPr>
            <w:tcW w:w="746" w:type="pct"/>
            <w:shd w:val="clear" w:color="auto" w:fill="auto"/>
            <w:noWrap/>
            <w:vAlign w:val="center"/>
          </w:tcPr>
          <w:p w14:paraId="7F62D54F" w14:textId="150C75BF" w:rsidR="00D8105A" w:rsidRPr="00C65B6E" w:rsidRDefault="00D8105A" w:rsidP="00504EA2">
            <w:pPr>
              <w:spacing w:after="0" w:line="240" w:lineRule="auto"/>
              <w:jc w:val="center"/>
              <w:rPr>
                <w:rFonts w:ascii="Arial Narrow" w:eastAsia="Times New Roman" w:hAnsi="Arial Narrow" w:cs="Arial"/>
                <w:color w:val="000000"/>
                <w:szCs w:val="20"/>
                <w:lang w:eastAsia="en-IN"/>
              </w:rPr>
            </w:pPr>
            <w:r>
              <w:rPr>
                <w:rFonts w:ascii="Arial Narrow" w:eastAsia="Times New Roman" w:hAnsi="Arial Narrow" w:cs="Arial"/>
                <w:color w:val="000000"/>
                <w:szCs w:val="20"/>
                <w:lang w:eastAsia="en-IN"/>
              </w:rPr>
              <w:t>A</w:t>
            </w:r>
          </w:p>
        </w:tc>
        <w:tc>
          <w:tcPr>
            <w:tcW w:w="894" w:type="pct"/>
            <w:shd w:val="clear" w:color="auto" w:fill="auto"/>
            <w:noWrap/>
            <w:vAlign w:val="center"/>
          </w:tcPr>
          <w:p w14:paraId="0D9E2985" w14:textId="65652325" w:rsidR="00D8105A" w:rsidRPr="00C65B6E" w:rsidRDefault="00D8105A" w:rsidP="00504EA2">
            <w:pPr>
              <w:spacing w:after="0" w:line="240" w:lineRule="auto"/>
              <w:jc w:val="center"/>
              <w:rPr>
                <w:rFonts w:ascii="Arial Narrow" w:eastAsia="Times New Roman" w:hAnsi="Arial Narrow" w:cs="Arial"/>
                <w:color w:val="000000"/>
                <w:szCs w:val="20"/>
                <w:lang w:eastAsia="en-IN"/>
              </w:rPr>
            </w:pPr>
            <w:r>
              <w:rPr>
                <w:rFonts w:ascii="Arial Narrow" w:eastAsia="Times New Roman" w:hAnsi="Arial Narrow" w:cs="Arial"/>
                <w:color w:val="000000"/>
                <w:szCs w:val="20"/>
                <w:lang w:eastAsia="en-IN"/>
              </w:rPr>
              <w:t>B</w:t>
            </w:r>
          </w:p>
        </w:tc>
        <w:tc>
          <w:tcPr>
            <w:tcW w:w="597" w:type="pct"/>
            <w:shd w:val="clear" w:color="auto" w:fill="auto"/>
            <w:noWrap/>
            <w:vAlign w:val="center"/>
          </w:tcPr>
          <w:p w14:paraId="07AB8380" w14:textId="472AF71E" w:rsidR="00D8105A" w:rsidRPr="00C65B6E" w:rsidRDefault="00D8105A" w:rsidP="00504EA2">
            <w:pPr>
              <w:spacing w:after="0" w:line="240" w:lineRule="auto"/>
              <w:jc w:val="center"/>
              <w:rPr>
                <w:rFonts w:ascii="Arial Narrow" w:eastAsia="Times New Roman" w:hAnsi="Arial Narrow" w:cs="Arial"/>
                <w:color w:val="000000"/>
                <w:szCs w:val="20"/>
                <w:lang w:eastAsia="en-IN"/>
              </w:rPr>
            </w:pPr>
            <w:r>
              <w:rPr>
                <w:rFonts w:ascii="Arial Narrow" w:eastAsia="Times New Roman" w:hAnsi="Arial Narrow" w:cs="Arial"/>
                <w:color w:val="000000"/>
                <w:szCs w:val="20"/>
                <w:lang w:eastAsia="en-IN"/>
              </w:rPr>
              <w:t>C=B-A</w:t>
            </w:r>
          </w:p>
        </w:tc>
        <w:tc>
          <w:tcPr>
            <w:tcW w:w="1045" w:type="pct"/>
            <w:shd w:val="clear" w:color="auto" w:fill="auto"/>
            <w:vAlign w:val="center"/>
          </w:tcPr>
          <w:p w14:paraId="59E0711B" w14:textId="77777777" w:rsidR="00D8105A" w:rsidRPr="00C65B6E" w:rsidRDefault="00D8105A" w:rsidP="00504EA2">
            <w:pPr>
              <w:spacing w:after="0" w:line="240" w:lineRule="auto"/>
              <w:jc w:val="center"/>
              <w:rPr>
                <w:rFonts w:ascii="Arial Narrow" w:eastAsia="Times New Roman" w:hAnsi="Arial Narrow" w:cs="Arial"/>
                <w:color w:val="000000"/>
                <w:szCs w:val="20"/>
                <w:lang w:eastAsia="en-IN"/>
              </w:rPr>
            </w:pPr>
          </w:p>
        </w:tc>
      </w:tr>
      <w:tr w:rsidR="0028633C" w:rsidRPr="00C65B6E" w14:paraId="22084D7C" w14:textId="77777777" w:rsidTr="00504EA2">
        <w:trPr>
          <w:trHeight w:val="310"/>
        </w:trPr>
        <w:tc>
          <w:tcPr>
            <w:tcW w:w="436" w:type="pct"/>
            <w:shd w:val="clear" w:color="auto" w:fill="auto"/>
            <w:noWrap/>
            <w:vAlign w:val="center"/>
            <w:hideMark/>
          </w:tcPr>
          <w:p w14:paraId="096A06F9"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1</w:t>
            </w:r>
          </w:p>
        </w:tc>
        <w:tc>
          <w:tcPr>
            <w:tcW w:w="1282" w:type="pct"/>
            <w:shd w:val="clear" w:color="auto" w:fill="auto"/>
            <w:noWrap/>
            <w:vAlign w:val="center"/>
            <w:hideMark/>
          </w:tcPr>
          <w:p w14:paraId="439A30F5"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MPL</w:t>
            </w:r>
          </w:p>
        </w:tc>
        <w:tc>
          <w:tcPr>
            <w:tcW w:w="746" w:type="pct"/>
            <w:shd w:val="clear" w:color="auto" w:fill="auto"/>
            <w:noWrap/>
            <w:vAlign w:val="center"/>
            <w:hideMark/>
          </w:tcPr>
          <w:p w14:paraId="0D55112E" w14:textId="6502598D" w:rsidR="0028633C" w:rsidRPr="00C65B6E" w:rsidRDefault="004E4FD0"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447.78</w:t>
            </w:r>
          </w:p>
        </w:tc>
        <w:tc>
          <w:tcPr>
            <w:tcW w:w="894" w:type="pct"/>
            <w:shd w:val="clear" w:color="auto" w:fill="auto"/>
            <w:noWrap/>
            <w:vAlign w:val="center"/>
            <w:hideMark/>
          </w:tcPr>
          <w:p w14:paraId="1380D3F3" w14:textId="4D41D576" w:rsidR="0028633C"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447.78</w:t>
            </w:r>
          </w:p>
        </w:tc>
        <w:tc>
          <w:tcPr>
            <w:tcW w:w="597" w:type="pct"/>
            <w:shd w:val="clear" w:color="auto" w:fill="auto"/>
            <w:noWrap/>
            <w:vAlign w:val="center"/>
            <w:hideMark/>
          </w:tcPr>
          <w:p w14:paraId="504FDAA2"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22834C06"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26A439D0" w14:textId="77777777" w:rsidTr="00504EA2">
        <w:trPr>
          <w:trHeight w:val="310"/>
        </w:trPr>
        <w:tc>
          <w:tcPr>
            <w:tcW w:w="436" w:type="pct"/>
            <w:shd w:val="clear" w:color="auto" w:fill="auto"/>
            <w:noWrap/>
            <w:vAlign w:val="center"/>
            <w:hideMark/>
          </w:tcPr>
          <w:p w14:paraId="33915694"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2</w:t>
            </w:r>
          </w:p>
        </w:tc>
        <w:tc>
          <w:tcPr>
            <w:tcW w:w="1282" w:type="pct"/>
            <w:shd w:val="clear" w:color="auto" w:fill="auto"/>
            <w:noWrap/>
            <w:vAlign w:val="center"/>
            <w:hideMark/>
          </w:tcPr>
          <w:p w14:paraId="69B33F02"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PTC</w:t>
            </w:r>
          </w:p>
        </w:tc>
        <w:tc>
          <w:tcPr>
            <w:tcW w:w="746" w:type="pct"/>
            <w:shd w:val="clear" w:color="auto" w:fill="auto"/>
            <w:noWrap/>
            <w:vAlign w:val="center"/>
            <w:hideMark/>
          </w:tcPr>
          <w:p w14:paraId="1C85285D" w14:textId="0BFE3ADA" w:rsidR="0028633C" w:rsidRPr="00C65B6E" w:rsidRDefault="004E4FD0"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76.90</w:t>
            </w:r>
          </w:p>
        </w:tc>
        <w:tc>
          <w:tcPr>
            <w:tcW w:w="894" w:type="pct"/>
            <w:shd w:val="clear" w:color="auto" w:fill="auto"/>
            <w:noWrap/>
            <w:vAlign w:val="center"/>
            <w:hideMark/>
          </w:tcPr>
          <w:p w14:paraId="3B6A3C32" w14:textId="0BC9043F" w:rsidR="0028633C"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83.64</w:t>
            </w:r>
          </w:p>
        </w:tc>
        <w:tc>
          <w:tcPr>
            <w:tcW w:w="597" w:type="pct"/>
            <w:shd w:val="clear" w:color="auto" w:fill="auto"/>
            <w:noWrap/>
            <w:vAlign w:val="center"/>
            <w:hideMark/>
          </w:tcPr>
          <w:p w14:paraId="75941DC8" w14:textId="00F212D2"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6.7</w:t>
            </w:r>
            <w:r w:rsidR="00236803" w:rsidRPr="00C65B6E">
              <w:rPr>
                <w:rFonts w:ascii="Arial Narrow" w:eastAsia="Times New Roman" w:hAnsi="Arial Narrow" w:cs="Arial"/>
                <w:color w:val="000000"/>
                <w:szCs w:val="20"/>
                <w:lang w:eastAsia="en-IN"/>
              </w:rPr>
              <w:t>4</w:t>
            </w:r>
          </w:p>
        </w:tc>
        <w:tc>
          <w:tcPr>
            <w:tcW w:w="1045" w:type="pct"/>
            <w:shd w:val="clear" w:color="auto" w:fill="auto"/>
            <w:vAlign w:val="center"/>
            <w:hideMark/>
          </w:tcPr>
          <w:p w14:paraId="4E4776C5" w14:textId="16770287" w:rsidR="0028633C" w:rsidRPr="00C65B6E" w:rsidRDefault="00792EC9"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 w:val="20"/>
                <w:szCs w:val="20"/>
                <w:lang w:eastAsia="en-IN"/>
              </w:rPr>
              <w:t xml:space="preserve">Withdrawal of Excess amount booked in FY 2020-21. </w:t>
            </w:r>
            <w:r w:rsidR="00185095" w:rsidRPr="00C65B6E">
              <w:rPr>
                <w:rFonts w:ascii="Arial Narrow" w:eastAsia="Times New Roman" w:hAnsi="Arial Narrow" w:cs="Arial"/>
                <w:color w:val="000000"/>
                <w:sz w:val="20"/>
                <w:szCs w:val="20"/>
                <w:lang w:eastAsia="en-IN"/>
              </w:rPr>
              <w:t xml:space="preserve">The same amount was </w:t>
            </w:r>
            <w:r w:rsidRPr="00C65B6E">
              <w:rPr>
                <w:rFonts w:ascii="Arial Narrow" w:eastAsia="Times New Roman" w:hAnsi="Arial Narrow" w:cs="Arial"/>
                <w:color w:val="000000"/>
                <w:sz w:val="20"/>
                <w:szCs w:val="20"/>
                <w:lang w:eastAsia="en-IN"/>
              </w:rPr>
              <w:t xml:space="preserve">Less claimed </w:t>
            </w:r>
            <w:r w:rsidR="00185095" w:rsidRPr="00C65B6E">
              <w:rPr>
                <w:rFonts w:ascii="Arial Narrow" w:eastAsia="Times New Roman" w:hAnsi="Arial Narrow" w:cs="Arial"/>
                <w:color w:val="000000"/>
                <w:sz w:val="20"/>
                <w:szCs w:val="20"/>
                <w:lang w:eastAsia="en-IN"/>
              </w:rPr>
              <w:t>during</w:t>
            </w:r>
            <w:r w:rsidRPr="00C65B6E">
              <w:rPr>
                <w:rFonts w:ascii="Arial Narrow" w:eastAsia="Times New Roman" w:hAnsi="Arial Narrow" w:cs="Arial"/>
                <w:color w:val="000000"/>
                <w:sz w:val="20"/>
                <w:szCs w:val="20"/>
                <w:lang w:eastAsia="en-IN"/>
              </w:rPr>
              <w:t xml:space="preserve"> the True-up for 20-21</w:t>
            </w:r>
            <w:r w:rsidR="0028633C" w:rsidRPr="00C65B6E">
              <w:rPr>
                <w:rFonts w:ascii="Arial Narrow" w:eastAsia="Times New Roman" w:hAnsi="Arial Narrow" w:cs="Arial"/>
                <w:color w:val="000000"/>
                <w:sz w:val="20"/>
                <w:szCs w:val="20"/>
                <w:lang w:eastAsia="en-IN"/>
              </w:rPr>
              <w:t xml:space="preserve">  </w:t>
            </w:r>
          </w:p>
        </w:tc>
      </w:tr>
      <w:tr w:rsidR="0028633C" w:rsidRPr="00C65B6E" w14:paraId="7D6BE2A0" w14:textId="77777777" w:rsidTr="00504EA2">
        <w:trPr>
          <w:trHeight w:val="310"/>
        </w:trPr>
        <w:tc>
          <w:tcPr>
            <w:tcW w:w="436" w:type="pct"/>
            <w:shd w:val="clear" w:color="auto" w:fill="auto"/>
            <w:noWrap/>
            <w:vAlign w:val="center"/>
            <w:hideMark/>
          </w:tcPr>
          <w:p w14:paraId="054A96AA"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3</w:t>
            </w:r>
          </w:p>
        </w:tc>
        <w:tc>
          <w:tcPr>
            <w:tcW w:w="1282" w:type="pct"/>
            <w:shd w:val="clear" w:color="auto" w:fill="auto"/>
            <w:noWrap/>
            <w:vAlign w:val="center"/>
            <w:hideMark/>
          </w:tcPr>
          <w:p w14:paraId="1982B0C8"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NHPC</w:t>
            </w:r>
          </w:p>
        </w:tc>
        <w:tc>
          <w:tcPr>
            <w:tcW w:w="746" w:type="pct"/>
            <w:shd w:val="clear" w:color="auto" w:fill="auto"/>
            <w:noWrap/>
            <w:vAlign w:val="center"/>
            <w:hideMark/>
          </w:tcPr>
          <w:p w14:paraId="45C4A4E6" w14:textId="2CC711F9"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7</w:t>
            </w:r>
            <w:r w:rsidR="004E4FD0" w:rsidRPr="00C65B6E">
              <w:rPr>
                <w:rFonts w:ascii="Arial Narrow" w:eastAsia="Times New Roman" w:hAnsi="Arial Narrow" w:cs="Arial"/>
                <w:color w:val="000000"/>
                <w:szCs w:val="20"/>
                <w:lang w:eastAsia="en-IN"/>
              </w:rPr>
              <w:t>2.76</w:t>
            </w:r>
          </w:p>
        </w:tc>
        <w:tc>
          <w:tcPr>
            <w:tcW w:w="894" w:type="pct"/>
            <w:shd w:val="clear" w:color="auto" w:fill="auto"/>
            <w:noWrap/>
            <w:vAlign w:val="center"/>
            <w:hideMark/>
          </w:tcPr>
          <w:p w14:paraId="23F6E6E5" w14:textId="7BF1E76B"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7</w:t>
            </w:r>
            <w:r w:rsidR="007D5961" w:rsidRPr="00C65B6E">
              <w:rPr>
                <w:rFonts w:ascii="Arial Narrow" w:eastAsia="Times New Roman" w:hAnsi="Arial Narrow" w:cs="Arial"/>
                <w:color w:val="000000"/>
                <w:szCs w:val="20"/>
                <w:lang w:eastAsia="en-IN"/>
              </w:rPr>
              <w:t>2.76</w:t>
            </w:r>
          </w:p>
        </w:tc>
        <w:tc>
          <w:tcPr>
            <w:tcW w:w="597" w:type="pct"/>
            <w:shd w:val="clear" w:color="auto" w:fill="auto"/>
            <w:noWrap/>
            <w:vAlign w:val="center"/>
            <w:hideMark/>
          </w:tcPr>
          <w:p w14:paraId="5204A2C7"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16E57FFE"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3807774B" w14:textId="77777777" w:rsidTr="00504EA2">
        <w:trPr>
          <w:trHeight w:val="310"/>
        </w:trPr>
        <w:tc>
          <w:tcPr>
            <w:tcW w:w="436" w:type="pct"/>
            <w:shd w:val="clear" w:color="auto" w:fill="auto"/>
            <w:noWrap/>
            <w:vAlign w:val="center"/>
            <w:hideMark/>
          </w:tcPr>
          <w:p w14:paraId="2EE20C89"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4</w:t>
            </w:r>
          </w:p>
        </w:tc>
        <w:tc>
          <w:tcPr>
            <w:tcW w:w="1282" w:type="pct"/>
            <w:shd w:val="clear" w:color="auto" w:fill="auto"/>
            <w:noWrap/>
            <w:vAlign w:val="center"/>
            <w:hideMark/>
          </w:tcPr>
          <w:p w14:paraId="3107B9B7"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NTPC (Coal)</w:t>
            </w:r>
          </w:p>
        </w:tc>
        <w:tc>
          <w:tcPr>
            <w:tcW w:w="746" w:type="pct"/>
            <w:shd w:val="clear" w:color="auto" w:fill="auto"/>
            <w:noWrap/>
            <w:vAlign w:val="center"/>
            <w:hideMark/>
          </w:tcPr>
          <w:p w14:paraId="106C6212" w14:textId="0C515330" w:rsidR="0028633C" w:rsidRPr="00C65B6E" w:rsidRDefault="000F6FBD"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5.32</w:t>
            </w:r>
          </w:p>
        </w:tc>
        <w:tc>
          <w:tcPr>
            <w:tcW w:w="894" w:type="pct"/>
            <w:shd w:val="clear" w:color="auto" w:fill="auto"/>
            <w:noWrap/>
            <w:vAlign w:val="center"/>
            <w:hideMark/>
          </w:tcPr>
          <w:p w14:paraId="28FB160C" w14:textId="15829E38" w:rsidR="0028633C" w:rsidRPr="00C65B6E" w:rsidRDefault="000F6FBD"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5.32</w:t>
            </w:r>
          </w:p>
        </w:tc>
        <w:tc>
          <w:tcPr>
            <w:tcW w:w="597" w:type="pct"/>
            <w:shd w:val="clear" w:color="auto" w:fill="auto"/>
            <w:noWrap/>
            <w:vAlign w:val="center"/>
            <w:hideMark/>
          </w:tcPr>
          <w:p w14:paraId="4389851A"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0DC41FDF"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4FF25048" w14:textId="77777777" w:rsidTr="00504EA2">
        <w:trPr>
          <w:trHeight w:val="310"/>
        </w:trPr>
        <w:tc>
          <w:tcPr>
            <w:tcW w:w="436" w:type="pct"/>
            <w:shd w:val="clear" w:color="auto" w:fill="auto"/>
            <w:noWrap/>
            <w:vAlign w:val="center"/>
          </w:tcPr>
          <w:p w14:paraId="11784474"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5</w:t>
            </w:r>
          </w:p>
        </w:tc>
        <w:tc>
          <w:tcPr>
            <w:tcW w:w="1282" w:type="pct"/>
            <w:shd w:val="clear" w:color="auto" w:fill="auto"/>
            <w:noWrap/>
            <w:vAlign w:val="center"/>
          </w:tcPr>
          <w:p w14:paraId="4DE6BF33"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NTPC Solar</w:t>
            </w:r>
          </w:p>
        </w:tc>
        <w:tc>
          <w:tcPr>
            <w:tcW w:w="746" w:type="pct"/>
            <w:shd w:val="clear" w:color="auto" w:fill="auto"/>
            <w:noWrap/>
            <w:vAlign w:val="center"/>
          </w:tcPr>
          <w:p w14:paraId="2841F60C" w14:textId="1A54B7F0"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2</w:t>
            </w:r>
            <w:r w:rsidR="007C09A9" w:rsidRPr="00C65B6E">
              <w:rPr>
                <w:rFonts w:ascii="Arial Narrow" w:eastAsia="Times New Roman" w:hAnsi="Arial Narrow" w:cs="Arial"/>
                <w:color w:val="000000"/>
                <w:szCs w:val="20"/>
                <w:lang w:eastAsia="en-IN"/>
              </w:rPr>
              <w:t>4.94</w:t>
            </w:r>
          </w:p>
        </w:tc>
        <w:tc>
          <w:tcPr>
            <w:tcW w:w="894" w:type="pct"/>
            <w:shd w:val="clear" w:color="auto" w:fill="auto"/>
            <w:noWrap/>
            <w:vAlign w:val="center"/>
          </w:tcPr>
          <w:p w14:paraId="05890121" w14:textId="4C62736C"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2</w:t>
            </w:r>
            <w:r w:rsidR="007C09A9" w:rsidRPr="00C65B6E">
              <w:rPr>
                <w:rFonts w:ascii="Arial Narrow" w:eastAsia="Times New Roman" w:hAnsi="Arial Narrow" w:cs="Arial"/>
                <w:color w:val="000000"/>
                <w:szCs w:val="20"/>
                <w:lang w:eastAsia="en-IN"/>
              </w:rPr>
              <w:t>4.94</w:t>
            </w:r>
          </w:p>
        </w:tc>
        <w:tc>
          <w:tcPr>
            <w:tcW w:w="597" w:type="pct"/>
            <w:shd w:val="clear" w:color="auto" w:fill="auto"/>
            <w:noWrap/>
            <w:vAlign w:val="center"/>
          </w:tcPr>
          <w:p w14:paraId="73FD0F80"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tcPr>
          <w:p w14:paraId="4E488A66"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5CE12B80" w14:textId="77777777" w:rsidTr="00504EA2">
        <w:trPr>
          <w:trHeight w:val="310"/>
        </w:trPr>
        <w:tc>
          <w:tcPr>
            <w:tcW w:w="436" w:type="pct"/>
            <w:shd w:val="clear" w:color="auto" w:fill="auto"/>
            <w:noWrap/>
            <w:vAlign w:val="center"/>
            <w:hideMark/>
          </w:tcPr>
          <w:p w14:paraId="1DFEC335"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6</w:t>
            </w:r>
          </w:p>
        </w:tc>
        <w:tc>
          <w:tcPr>
            <w:tcW w:w="1282" w:type="pct"/>
            <w:shd w:val="clear" w:color="auto" w:fill="auto"/>
            <w:noWrap/>
            <w:vAlign w:val="center"/>
            <w:hideMark/>
          </w:tcPr>
          <w:p w14:paraId="5193950E"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 xml:space="preserve">NVVNL Solar Power </w:t>
            </w:r>
          </w:p>
        </w:tc>
        <w:tc>
          <w:tcPr>
            <w:tcW w:w="746" w:type="pct"/>
            <w:shd w:val="clear" w:color="auto" w:fill="auto"/>
            <w:noWrap/>
            <w:vAlign w:val="center"/>
            <w:hideMark/>
          </w:tcPr>
          <w:p w14:paraId="25CA1AE5" w14:textId="1E5D1707" w:rsidR="0028633C" w:rsidRPr="00C65B6E" w:rsidRDefault="004E4FD0"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27.53</w:t>
            </w:r>
          </w:p>
        </w:tc>
        <w:tc>
          <w:tcPr>
            <w:tcW w:w="894" w:type="pct"/>
            <w:shd w:val="clear" w:color="auto" w:fill="auto"/>
            <w:noWrap/>
            <w:vAlign w:val="center"/>
            <w:hideMark/>
          </w:tcPr>
          <w:p w14:paraId="557690BE" w14:textId="2D8DEE1F"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2</w:t>
            </w:r>
            <w:r w:rsidR="00236803" w:rsidRPr="00C65B6E">
              <w:rPr>
                <w:rFonts w:ascii="Arial Narrow" w:eastAsia="Times New Roman" w:hAnsi="Arial Narrow" w:cs="Arial"/>
                <w:color w:val="000000"/>
                <w:szCs w:val="20"/>
                <w:lang w:eastAsia="en-IN"/>
              </w:rPr>
              <w:t>7.53</w:t>
            </w:r>
          </w:p>
        </w:tc>
        <w:tc>
          <w:tcPr>
            <w:tcW w:w="597" w:type="pct"/>
            <w:shd w:val="clear" w:color="auto" w:fill="auto"/>
            <w:noWrap/>
            <w:vAlign w:val="center"/>
            <w:hideMark/>
          </w:tcPr>
          <w:p w14:paraId="409BA2CA"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2DC0EA16"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4AC60034" w14:textId="77777777" w:rsidTr="00504EA2">
        <w:trPr>
          <w:trHeight w:val="310"/>
        </w:trPr>
        <w:tc>
          <w:tcPr>
            <w:tcW w:w="436" w:type="pct"/>
            <w:shd w:val="clear" w:color="auto" w:fill="auto"/>
            <w:noWrap/>
            <w:vAlign w:val="center"/>
            <w:hideMark/>
          </w:tcPr>
          <w:p w14:paraId="454EC1B7"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7</w:t>
            </w:r>
          </w:p>
        </w:tc>
        <w:tc>
          <w:tcPr>
            <w:tcW w:w="1282" w:type="pct"/>
            <w:shd w:val="clear" w:color="auto" w:fill="auto"/>
            <w:noWrap/>
            <w:vAlign w:val="center"/>
            <w:hideMark/>
          </w:tcPr>
          <w:p w14:paraId="796A58C0"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NVVNL Transmission Charges</w:t>
            </w:r>
          </w:p>
        </w:tc>
        <w:tc>
          <w:tcPr>
            <w:tcW w:w="746" w:type="pct"/>
            <w:shd w:val="clear" w:color="auto" w:fill="auto"/>
            <w:noWrap/>
            <w:vAlign w:val="center"/>
            <w:hideMark/>
          </w:tcPr>
          <w:p w14:paraId="7FDBC4B1" w14:textId="7277D31D" w:rsidR="0028633C" w:rsidRPr="00C65B6E" w:rsidRDefault="004E4FD0"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3.94</w:t>
            </w:r>
          </w:p>
        </w:tc>
        <w:tc>
          <w:tcPr>
            <w:tcW w:w="894" w:type="pct"/>
            <w:shd w:val="clear" w:color="auto" w:fill="auto"/>
            <w:noWrap/>
            <w:vAlign w:val="center"/>
            <w:hideMark/>
          </w:tcPr>
          <w:p w14:paraId="2D15BFC0" w14:textId="5FC544B0" w:rsidR="0028633C" w:rsidRPr="00C65B6E" w:rsidRDefault="00236803"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3.94</w:t>
            </w:r>
          </w:p>
        </w:tc>
        <w:tc>
          <w:tcPr>
            <w:tcW w:w="597" w:type="pct"/>
            <w:shd w:val="clear" w:color="auto" w:fill="auto"/>
            <w:noWrap/>
            <w:vAlign w:val="center"/>
            <w:hideMark/>
          </w:tcPr>
          <w:p w14:paraId="3669EF8F"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19180D61"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7D5961" w:rsidRPr="00C65B6E" w14:paraId="4A135FA7" w14:textId="77777777" w:rsidTr="007D5961">
        <w:trPr>
          <w:trHeight w:val="310"/>
        </w:trPr>
        <w:tc>
          <w:tcPr>
            <w:tcW w:w="436" w:type="pct"/>
            <w:shd w:val="clear" w:color="auto" w:fill="auto"/>
            <w:noWrap/>
            <w:vAlign w:val="center"/>
            <w:hideMark/>
          </w:tcPr>
          <w:p w14:paraId="2902AD0C" w14:textId="77777777" w:rsidR="007D5961"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8</w:t>
            </w:r>
          </w:p>
        </w:tc>
        <w:tc>
          <w:tcPr>
            <w:tcW w:w="1282" w:type="pct"/>
            <w:shd w:val="clear" w:color="auto" w:fill="auto"/>
            <w:noWrap/>
            <w:vAlign w:val="center"/>
            <w:hideMark/>
          </w:tcPr>
          <w:p w14:paraId="66B57D40" w14:textId="77777777" w:rsidR="007D5961" w:rsidRPr="00C65B6E" w:rsidRDefault="007D5961"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 xml:space="preserve">GTAM (Non-Solar &amp; Solar) </w:t>
            </w:r>
          </w:p>
        </w:tc>
        <w:tc>
          <w:tcPr>
            <w:tcW w:w="746" w:type="pct"/>
            <w:vMerge w:val="restart"/>
            <w:shd w:val="clear" w:color="auto" w:fill="auto"/>
            <w:noWrap/>
            <w:vAlign w:val="center"/>
            <w:hideMark/>
          </w:tcPr>
          <w:p w14:paraId="5B92DC8F" w14:textId="361C7183" w:rsidR="007D5961"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342.19</w:t>
            </w:r>
          </w:p>
        </w:tc>
        <w:tc>
          <w:tcPr>
            <w:tcW w:w="894" w:type="pct"/>
            <w:shd w:val="clear" w:color="auto" w:fill="auto"/>
            <w:noWrap/>
            <w:vAlign w:val="center"/>
            <w:hideMark/>
          </w:tcPr>
          <w:p w14:paraId="2C2451C3" w14:textId="34FE7D3E" w:rsidR="007D5961"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15.55</w:t>
            </w:r>
          </w:p>
        </w:tc>
        <w:tc>
          <w:tcPr>
            <w:tcW w:w="597" w:type="pct"/>
            <w:vMerge w:val="restart"/>
            <w:shd w:val="clear" w:color="auto" w:fill="auto"/>
            <w:noWrap/>
            <w:vAlign w:val="center"/>
            <w:hideMark/>
          </w:tcPr>
          <w:p w14:paraId="08616A54" w14:textId="616D7DDF" w:rsidR="007D5961" w:rsidRPr="00C65B6E" w:rsidRDefault="00447401" w:rsidP="007D5961">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3</w:t>
            </w:r>
            <w:r w:rsidR="00236803" w:rsidRPr="00C65B6E">
              <w:rPr>
                <w:rFonts w:ascii="Arial Narrow" w:eastAsia="Times New Roman" w:hAnsi="Arial Narrow" w:cs="Arial"/>
                <w:color w:val="000000"/>
                <w:szCs w:val="20"/>
                <w:lang w:eastAsia="en-IN"/>
              </w:rPr>
              <w:t>0.20</w:t>
            </w:r>
          </w:p>
        </w:tc>
        <w:tc>
          <w:tcPr>
            <w:tcW w:w="1045" w:type="pct"/>
            <w:vMerge w:val="restart"/>
            <w:shd w:val="clear" w:color="auto" w:fill="auto"/>
            <w:vAlign w:val="center"/>
          </w:tcPr>
          <w:p w14:paraId="1C38CCBE" w14:textId="52E4B71F" w:rsidR="007D5961" w:rsidRPr="00C65B6E" w:rsidRDefault="00185095"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 xml:space="preserve">Difference is due </w:t>
            </w:r>
            <w:r w:rsidR="00F95DB1" w:rsidRPr="00C65B6E">
              <w:rPr>
                <w:rFonts w:ascii="Arial Narrow" w:eastAsia="Times New Roman" w:hAnsi="Arial Narrow" w:cs="Arial"/>
                <w:color w:val="000000"/>
                <w:szCs w:val="20"/>
                <w:lang w:eastAsia="en-IN"/>
              </w:rPr>
              <w:t>to Bank reconciliation as explained below</w:t>
            </w:r>
          </w:p>
        </w:tc>
      </w:tr>
      <w:tr w:rsidR="007D5961" w:rsidRPr="00C65B6E" w14:paraId="3E1CA959" w14:textId="77777777" w:rsidTr="00504EA2">
        <w:trPr>
          <w:trHeight w:val="310"/>
        </w:trPr>
        <w:tc>
          <w:tcPr>
            <w:tcW w:w="436" w:type="pct"/>
            <w:shd w:val="clear" w:color="auto" w:fill="auto"/>
            <w:noWrap/>
            <w:vAlign w:val="center"/>
            <w:hideMark/>
          </w:tcPr>
          <w:p w14:paraId="64496035" w14:textId="77777777" w:rsidR="007D5961"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9</w:t>
            </w:r>
          </w:p>
        </w:tc>
        <w:tc>
          <w:tcPr>
            <w:tcW w:w="1282" w:type="pct"/>
            <w:shd w:val="clear" w:color="auto" w:fill="auto"/>
            <w:noWrap/>
            <w:vAlign w:val="center"/>
            <w:hideMark/>
          </w:tcPr>
          <w:p w14:paraId="6DFCC996" w14:textId="77777777" w:rsidR="007D5961" w:rsidRPr="00C65B6E" w:rsidRDefault="007D5961"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IEX-PXIL Purchase</w:t>
            </w:r>
          </w:p>
        </w:tc>
        <w:tc>
          <w:tcPr>
            <w:tcW w:w="746" w:type="pct"/>
            <w:vMerge/>
            <w:shd w:val="clear" w:color="auto" w:fill="auto"/>
            <w:noWrap/>
            <w:vAlign w:val="center"/>
            <w:hideMark/>
          </w:tcPr>
          <w:p w14:paraId="15CE74C2" w14:textId="6542101C" w:rsidR="007D5961" w:rsidRPr="00C65B6E" w:rsidRDefault="007D5961" w:rsidP="00504EA2">
            <w:pPr>
              <w:spacing w:after="0" w:line="240" w:lineRule="auto"/>
              <w:jc w:val="center"/>
              <w:rPr>
                <w:rFonts w:ascii="Arial Narrow" w:eastAsia="Times New Roman" w:hAnsi="Arial Narrow" w:cs="Arial"/>
                <w:color w:val="000000"/>
                <w:szCs w:val="20"/>
                <w:lang w:eastAsia="en-IN"/>
              </w:rPr>
            </w:pPr>
          </w:p>
        </w:tc>
        <w:tc>
          <w:tcPr>
            <w:tcW w:w="894" w:type="pct"/>
            <w:shd w:val="clear" w:color="auto" w:fill="auto"/>
            <w:noWrap/>
            <w:vAlign w:val="center"/>
            <w:hideMark/>
          </w:tcPr>
          <w:p w14:paraId="2C61F44B" w14:textId="5D719AA3" w:rsidR="007D5961"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247.43</w:t>
            </w:r>
          </w:p>
        </w:tc>
        <w:tc>
          <w:tcPr>
            <w:tcW w:w="597" w:type="pct"/>
            <w:vMerge/>
            <w:shd w:val="clear" w:color="auto" w:fill="auto"/>
            <w:noWrap/>
            <w:vAlign w:val="center"/>
            <w:hideMark/>
          </w:tcPr>
          <w:p w14:paraId="44E5B577" w14:textId="2C36485F" w:rsidR="007D5961" w:rsidRPr="00C65B6E" w:rsidRDefault="007D5961" w:rsidP="00504EA2">
            <w:pPr>
              <w:spacing w:after="0" w:line="240" w:lineRule="auto"/>
              <w:jc w:val="center"/>
              <w:rPr>
                <w:rFonts w:ascii="Arial Narrow" w:eastAsia="Times New Roman" w:hAnsi="Arial Narrow" w:cs="Arial"/>
                <w:color w:val="000000"/>
                <w:szCs w:val="20"/>
                <w:lang w:eastAsia="en-IN"/>
              </w:rPr>
            </w:pPr>
          </w:p>
        </w:tc>
        <w:tc>
          <w:tcPr>
            <w:tcW w:w="1045" w:type="pct"/>
            <w:vMerge/>
            <w:shd w:val="clear" w:color="auto" w:fill="auto"/>
            <w:vAlign w:val="center"/>
            <w:hideMark/>
          </w:tcPr>
          <w:p w14:paraId="3B6F765D" w14:textId="1DD3032B" w:rsidR="007D5961" w:rsidRPr="00C65B6E" w:rsidRDefault="007D5961" w:rsidP="00504EA2">
            <w:pPr>
              <w:spacing w:after="0" w:line="240" w:lineRule="auto"/>
              <w:jc w:val="center"/>
              <w:rPr>
                <w:rFonts w:ascii="Arial Narrow" w:eastAsia="Times New Roman" w:hAnsi="Arial Narrow" w:cs="Arial"/>
                <w:color w:val="000000"/>
                <w:szCs w:val="20"/>
                <w:lang w:eastAsia="en-IN"/>
              </w:rPr>
            </w:pPr>
          </w:p>
        </w:tc>
      </w:tr>
      <w:tr w:rsidR="007D5961" w:rsidRPr="00C65B6E" w14:paraId="36230991" w14:textId="77777777" w:rsidTr="00504EA2">
        <w:trPr>
          <w:trHeight w:val="310"/>
        </w:trPr>
        <w:tc>
          <w:tcPr>
            <w:tcW w:w="436" w:type="pct"/>
            <w:shd w:val="clear" w:color="auto" w:fill="auto"/>
            <w:noWrap/>
            <w:vAlign w:val="center"/>
          </w:tcPr>
          <w:p w14:paraId="54230EA5" w14:textId="77777777" w:rsidR="007D5961" w:rsidRPr="00C65B6E" w:rsidRDefault="007D5961" w:rsidP="00504EA2">
            <w:pPr>
              <w:spacing w:after="0" w:line="240" w:lineRule="auto"/>
              <w:jc w:val="center"/>
              <w:rPr>
                <w:rFonts w:ascii="Arial Narrow" w:eastAsia="Times New Roman" w:hAnsi="Arial Narrow" w:cs="Arial"/>
                <w:color w:val="000000"/>
                <w:szCs w:val="20"/>
                <w:lang w:eastAsia="en-IN"/>
              </w:rPr>
            </w:pPr>
          </w:p>
        </w:tc>
        <w:tc>
          <w:tcPr>
            <w:tcW w:w="1282" w:type="pct"/>
            <w:shd w:val="clear" w:color="auto" w:fill="auto"/>
            <w:noWrap/>
            <w:vAlign w:val="center"/>
          </w:tcPr>
          <w:p w14:paraId="5FF5BE4F" w14:textId="7F83A9F2" w:rsidR="007D5961" w:rsidRPr="00C65B6E" w:rsidRDefault="007D5961"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REC Purchase (Solar &amp; Non-Solar)</w:t>
            </w:r>
          </w:p>
        </w:tc>
        <w:tc>
          <w:tcPr>
            <w:tcW w:w="746" w:type="pct"/>
            <w:vMerge/>
            <w:shd w:val="clear" w:color="auto" w:fill="auto"/>
            <w:noWrap/>
            <w:vAlign w:val="center"/>
          </w:tcPr>
          <w:p w14:paraId="7192CBE4" w14:textId="77777777" w:rsidR="007D5961" w:rsidRPr="00C65B6E" w:rsidRDefault="007D5961" w:rsidP="00504EA2">
            <w:pPr>
              <w:spacing w:after="0" w:line="240" w:lineRule="auto"/>
              <w:jc w:val="center"/>
              <w:rPr>
                <w:rFonts w:ascii="Arial Narrow" w:eastAsia="Times New Roman" w:hAnsi="Arial Narrow" w:cs="Arial"/>
                <w:color w:val="000000"/>
                <w:szCs w:val="20"/>
                <w:lang w:eastAsia="en-IN"/>
              </w:rPr>
            </w:pPr>
          </w:p>
        </w:tc>
        <w:tc>
          <w:tcPr>
            <w:tcW w:w="894" w:type="pct"/>
            <w:shd w:val="clear" w:color="auto" w:fill="auto"/>
            <w:noWrap/>
            <w:vAlign w:val="center"/>
          </w:tcPr>
          <w:p w14:paraId="27A4D8F3" w14:textId="5E066B45" w:rsidR="007D5961"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109.42</w:t>
            </w:r>
          </w:p>
        </w:tc>
        <w:tc>
          <w:tcPr>
            <w:tcW w:w="597" w:type="pct"/>
            <w:vMerge/>
            <w:shd w:val="clear" w:color="auto" w:fill="auto"/>
            <w:noWrap/>
            <w:vAlign w:val="center"/>
          </w:tcPr>
          <w:p w14:paraId="7A23A423" w14:textId="77777777" w:rsidR="007D5961" w:rsidRPr="00C65B6E" w:rsidRDefault="007D5961" w:rsidP="00504EA2">
            <w:pPr>
              <w:spacing w:after="0" w:line="240" w:lineRule="auto"/>
              <w:jc w:val="center"/>
              <w:rPr>
                <w:rFonts w:ascii="Arial Narrow" w:eastAsia="Times New Roman" w:hAnsi="Arial Narrow" w:cs="Arial"/>
                <w:color w:val="000000"/>
                <w:szCs w:val="20"/>
                <w:lang w:eastAsia="en-IN"/>
              </w:rPr>
            </w:pPr>
          </w:p>
        </w:tc>
        <w:tc>
          <w:tcPr>
            <w:tcW w:w="1045" w:type="pct"/>
            <w:vMerge/>
            <w:shd w:val="clear" w:color="auto" w:fill="auto"/>
            <w:vAlign w:val="center"/>
          </w:tcPr>
          <w:p w14:paraId="445CC5F4" w14:textId="77777777" w:rsidR="007D5961" w:rsidRPr="00C65B6E" w:rsidRDefault="007D5961" w:rsidP="00504EA2">
            <w:pPr>
              <w:spacing w:after="0" w:line="240" w:lineRule="auto"/>
              <w:jc w:val="center"/>
              <w:rPr>
                <w:rFonts w:ascii="Arial Narrow" w:eastAsia="Times New Roman" w:hAnsi="Arial Narrow" w:cs="Arial"/>
                <w:color w:val="000000"/>
                <w:szCs w:val="20"/>
                <w:lang w:eastAsia="en-IN"/>
              </w:rPr>
            </w:pPr>
          </w:p>
        </w:tc>
      </w:tr>
      <w:tr w:rsidR="00185095" w:rsidRPr="00C65B6E" w14:paraId="28B222A5" w14:textId="77777777" w:rsidTr="00504EA2">
        <w:trPr>
          <w:trHeight w:val="310"/>
        </w:trPr>
        <w:tc>
          <w:tcPr>
            <w:tcW w:w="436" w:type="pct"/>
            <w:shd w:val="clear" w:color="auto" w:fill="auto"/>
            <w:noWrap/>
            <w:vAlign w:val="center"/>
          </w:tcPr>
          <w:p w14:paraId="2CD3D406" w14:textId="77777777" w:rsidR="00185095" w:rsidRPr="00C65B6E" w:rsidRDefault="00185095" w:rsidP="00504EA2">
            <w:pPr>
              <w:spacing w:after="0" w:line="240" w:lineRule="auto"/>
              <w:jc w:val="center"/>
              <w:rPr>
                <w:rFonts w:ascii="Arial Narrow" w:eastAsia="Times New Roman" w:hAnsi="Arial Narrow" w:cs="Arial"/>
                <w:color w:val="000000"/>
                <w:szCs w:val="20"/>
                <w:lang w:eastAsia="en-IN"/>
              </w:rPr>
            </w:pPr>
          </w:p>
        </w:tc>
        <w:tc>
          <w:tcPr>
            <w:tcW w:w="1282" w:type="pct"/>
            <w:shd w:val="clear" w:color="auto" w:fill="auto"/>
            <w:noWrap/>
            <w:vAlign w:val="center"/>
          </w:tcPr>
          <w:p w14:paraId="5579BC00" w14:textId="6E120CD1" w:rsidR="00185095" w:rsidRPr="00C65B6E" w:rsidRDefault="00185095" w:rsidP="00504EA2">
            <w:pPr>
              <w:spacing w:after="0" w:line="240" w:lineRule="auto"/>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Sub Total</w:t>
            </w:r>
          </w:p>
        </w:tc>
        <w:tc>
          <w:tcPr>
            <w:tcW w:w="746" w:type="pct"/>
            <w:shd w:val="clear" w:color="auto" w:fill="auto"/>
            <w:noWrap/>
            <w:vAlign w:val="center"/>
          </w:tcPr>
          <w:p w14:paraId="3A2E3354" w14:textId="65EA8BA1" w:rsidR="00185095" w:rsidRPr="00C65B6E" w:rsidRDefault="00185095"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342.19</w:t>
            </w:r>
          </w:p>
        </w:tc>
        <w:tc>
          <w:tcPr>
            <w:tcW w:w="894" w:type="pct"/>
            <w:shd w:val="clear" w:color="auto" w:fill="auto"/>
            <w:noWrap/>
            <w:vAlign w:val="center"/>
          </w:tcPr>
          <w:p w14:paraId="1973E380" w14:textId="0C6A3268" w:rsidR="00185095" w:rsidRPr="00C65B6E" w:rsidRDefault="00185095"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372.40</w:t>
            </w:r>
          </w:p>
        </w:tc>
        <w:tc>
          <w:tcPr>
            <w:tcW w:w="597" w:type="pct"/>
            <w:shd w:val="clear" w:color="auto" w:fill="auto"/>
            <w:noWrap/>
            <w:vAlign w:val="center"/>
          </w:tcPr>
          <w:p w14:paraId="0DEB7201" w14:textId="2B72E209" w:rsidR="00185095" w:rsidRPr="00C65B6E" w:rsidRDefault="00185095"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30.20</w:t>
            </w:r>
          </w:p>
        </w:tc>
        <w:tc>
          <w:tcPr>
            <w:tcW w:w="1045" w:type="pct"/>
            <w:shd w:val="clear" w:color="auto" w:fill="auto"/>
            <w:vAlign w:val="center"/>
          </w:tcPr>
          <w:p w14:paraId="1C81554D" w14:textId="77777777" w:rsidR="00185095" w:rsidRPr="00C65B6E" w:rsidRDefault="00185095" w:rsidP="00504EA2">
            <w:pPr>
              <w:spacing w:after="0" w:line="240" w:lineRule="auto"/>
              <w:jc w:val="center"/>
              <w:rPr>
                <w:rFonts w:ascii="Arial Narrow" w:eastAsia="Times New Roman" w:hAnsi="Arial Narrow" w:cs="Arial"/>
                <w:color w:val="000000"/>
                <w:szCs w:val="20"/>
                <w:lang w:eastAsia="en-IN"/>
              </w:rPr>
            </w:pPr>
          </w:p>
        </w:tc>
      </w:tr>
      <w:tr w:rsidR="0028633C" w:rsidRPr="00C65B6E" w14:paraId="786CD6C2" w14:textId="77777777" w:rsidTr="00504EA2">
        <w:trPr>
          <w:trHeight w:val="310"/>
        </w:trPr>
        <w:tc>
          <w:tcPr>
            <w:tcW w:w="436" w:type="pct"/>
            <w:shd w:val="clear" w:color="auto" w:fill="auto"/>
            <w:noWrap/>
            <w:vAlign w:val="center"/>
            <w:hideMark/>
          </w:tcPr>
          <w:p w14:paraId="6C9993D2"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10</w:t>
            </w:r>
          </w:p>
        </w:tc>
        <w:tc>
          <w:tcPr>
            <w:tcW w:w="1282" w:type="pct"/>
            <w:shd w:val="clear" w:color="auto" w:fill="auto"/>
            <w:noWrap/>
            <w:vAlign w:val="center"/>
            <w:hideMark/>
          </w:tcPr>
          <w:p w14:paraId="5AC8CCFC"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KBUNL</w:t>
            </w:r>
          </w:p>
        </w:tc>
        <w:tc>
          <w:tcPr>
            <w:tcW w:w="746" w:type="pct"/>
            <w:shd w:val="clear" w:color="auto" w:fill="auto"/>
            <w:noWrap/>
            <w:vAlign w:val="center"/>
            <w:hideMark/>
          </w:tcPr>
          <w:p w14:paraId="646CB663" w14:textId="45DE38A7" w:rsidR="0028633C" w:rsidRPr="00C65B6E" w:rsidRDefault="004E4FD0"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40.93</w:t>
            </w:r>
          </w:p>
        </w:tc>
        <w:tc>
          <w:tcPr>
            <w:tcW w:w="894" w:type="pct"/>
            <w:shd w:val="clear" w:color="auto" w:fill="auto"/>
            <w:noWrap/>
            <w:vAlign w:val="center"/>
            <w:hideMark/>
          </w:tcPr>
          <w:p w14:paraId="399DE1CF" w14:textId="1862194A" w:rsidR="0028633C" w:rsidRPr="00C65B6E" w:rsidRDefault="007D596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40.93</w:t>
            </w:r>
          </w:p>
        </w:tc>
        <w:tc>
          <w:tcPr>
            <w:tcW w:w="597" w:type="pct"/>
            <w:shd w:val="clear" w:color="auto" w:fill="auto"/>
            <w:noWrap/>
            <w:vAlign w:val="center"/>
            <w:hideMark/>
          </w:tcPr>
          <w:p w14:paraId="78ECA6FA"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29CEAA6D"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24E5C708" w14:textId="77777777" w:rsidTr="00504EA2">
        <w:trPr>
          <w:trHeight w:val="320"/>
        </w:trPr>
        <w:tc>
          <w:tcPr>
            <w:tcW w:w="436" w:type="pct"/>
            <w:shd w:val="clear" w:color="auto" w:fill="auto"/>
            <w:noWrap/>
            <w:vAlign w:val="center"/>
            <w:hideMark/>
          </w:tcPr>
          <w:p w14:paraId="0277D567" w14:textId="77777777" w:rsidR="0028633C" w:rsidRPr="00C65B6E" w:rsidRDefault="0028633C" w:rsidP="00504EA2">
            <w:pPr>
              <w:spacing w:after="0" w:line="240" w:lineRule="auto"/>
              <w:jc w:val="center"/>
              <w:rPr>
                <w:rFonts w:ascii="Arial Narrow" w:eastAsia="Times New Roman" w:hAnsi="Arial Narrow" w:cs="Arial"/>
                <w:b/>
                <w:color w:val="000000"/>
                <w:sz w:val="24"/>
                <w:szCs w:val="20"/>
                <w:lang w:eastAsia="en-IN"/>
              </w:rPr>
            </w:pPr>
            <w:r w:rsidRPr="00C65B6E">
              <w:rPr>
                <w:rFonts w:ascii="Arial Narrow" w:eastAsia="Times New Roman" w:hAnsi="Arial Narrow" w:cs="Arial"/>
                <w:b/>
                <w:color w:val="000000"/>
                <w:sz w:val="24"/>
                <w:szCs w:val="20"/>
                <w:lang w:eastAsia="en-IN"/>
              </w:rPr>
              <w:t>11</w:t>
            </w:r>
          </w:p>
        </w:tc>
        <w:tc>
          <w:tcPr>
            <w:tcW w:w="1282" w:type="pct"/>
            <w:shd w:val="clear" w:color="auto" w:fill="auto"/>
            <w:noWrap/>
            <w:vAlign w:val="center"/>
            <w:hideMark/>
          </w:tcPr>
          <w:p w14:paraId="4A428CE3"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0"/>
                <w:lang w:eastAsia="en-IN"/>
              </w:rPr>
            </w:pPr>
            <w:r w:rsidRPr="00C65B6E">
              <w:rPr>
                <w:rFonts w:ascii="Arial Narrow" w:eastAsia="Times New Roman" w:hAnsi="Arial Narrow" w:cs="Arial"/>
                <w:b/>
                <w:bCs/>
                <w:color w:val="000000"/>
                <w:sz w:val="24"/>
                <w:szCs w:val="20"/>
                <w:lang w:eastAsia="en-IN"/>
              </w:rPr>
              <w:t>TOTAL (A)</w:t>
            </w:r>
          </w:p>
        </w:tc>
        <w:tc>
          <w:tcPr>
            <w:tcW w:w="746" w:type="pct"/>
            <w:shd w:val="clear" w:color="auto" w:fill="auto"/>
            <w:noWrap/>
            <w:vAlign w:val="center"/>
            <w:hideMark/>
          </w:tcPr>
          <w:p w14:paraId="7623AA58" w14:textId="3098C14D" w:rsidR="0028633C" w:rsidRPr="00C65B6E" w:rsidRDefault="00C36209" w:rsidP="00504EA2">
            <w:pPr>
              <w:spacing w:after="0" w:line="240" w:lineRule="auto"/>
              <w:jc w:val="center"/>
              <w:rPr>
                <w:rFonts w:ascii="Arial Narrow" w:eastAsia="Times New Roman" w:hAnsi="Arial Narrow" w:cs="Arial"/>
                <w:b/>
                <w:bCs/>
                <w:color w:val="000000"/>
                <w:sz w:val="24"/>
                <w:szCs w:val="20"/>
                <w:lang w:eastAsia="en-IN"/>
              </w:rPr>
            </w:pPr>
            <w:r w:rsidRPr="00C65B6E">
              <w:rPr>
                <w:rFonts w:ascii="Arial Narrow" w:eastAsia="Times New Roman" w:hAnsi="Arial Narrow" w:cs="Arial"/>
                <w:b/>
                <w:bCs/>
                <w:color w:val="000000"/>
                <w:sz w:val="24"/>
                <w:szCs w:val="20"/>
                <w:lang w:eastAsia="en-IN"/>
              </w:rPr>
              <w:t>1042.30</w:t>
            </w:r>
          </w:p>
        </w:tc>
        <w:tc>
          <w:tcPr>
            <w:tcW w:w="894" w:type="pct"/>
            <w:shd w:val="clear" w:color="auto" w:fill="auto"/>
            <w:noWrap/>
            <w:vAlign w:val="center"/>
            <w:hideMark/>
          </w:tcPr>
          <w:p w14:paraId="514AE68E" w14:textId="0B31E468" w:rsidR="0028633C" w:rsidRPr="00C65B6E" w:rsidRDefault="00C36209" w:rsidP="00504EA2">
            <w:pPr>
              <w:spacing w:after="0" w:line="240" w:lineRule="auto"/>
              <w:jc w:val="center"/>
              <w:rPr>
                <w:rFonts w:ascii="Arial Narrow" w:eastAsia="Times New Roman" w:hAnsi="Arial Narrow" w:cs="Arial"/>
                <w:b/>
                <w:bCs/>
                <w:color w:val="000000"/>
                <w:sz w:val="24"/>
                <w:szCs w:val="20"/>
                <w:lang w:eastAsia="en-IN"/>
              </w:rPr>
            </w:pPr>
            <w:r w:rsidRPr="00C65B6E">
              <w:rPr>
                <w:rFonts w:ascii="Arial Narrow" w:eastAsia="Times New Roman" w:hAnsi="Arial Narrow" w:cs="Arial"/>
                <w:b/>
                <w:bCs/>
                <w:color w:val="000000"/>
                <w:sz w:val="24"/>
                <w:szCs w:val="20"/>
                <w:lang w:eastAsia="en-IN"/>
              </w:rPr>
              <w:t>1079.24</w:t>
            </w:r>
          </w:p>
        </w:tc>
        <w:tc>
          <w:tcPr>
            <w:tcW w:w="597" w:type="pct"/>
            <w:shd w:val="clear" w:color="auto" w:fill="auto"/>
            <w:noWrap/>
            <w:vAlign w:val="center"/>
            <w:hideMark/>
          </w:tcPr>
          <w:p w14:paraId="417BC7B4" w14:textId="013D111D" w:rsidR="0028633C" w:rsidRPr="00C65B6E" w:rsidRDefault="00447401" w:rsidP="00504EA2">
            <w:pPr>
              <w:spacing w:after="0" w:line="240" w:lineRule="auto"/>
              <w:jc w:val="center"/>
              <w:rPr>
                <w:rFonts w:ascii="Arial Narrow" w:eastAsia="Times New Roman" w:hAnsi="Arial Narrow" w:cs="Arial"/>
                <w:b/>
                <w:bCs/>
                <w:color w:val="000000"/>
                <w:sz w:val="24"/>
                <w:szCs w:val="20"/>
                <w:lang w:eastAsia="en-IN"/>
              </w:rPr>
            </w:pPr>
            <w:r w:rsidRPr="00C65B6E">
              <w:rPr>
                <w:rFonts w:ascii="Arial Narrow" w:eastAsia="Times New Roman" w:hAnsi="Arial Narrow" w:cs="Arial"/>
                <w:b/>
                <w:bCs/>
                <w:color w:val="000000"/>
                <w:sz w:val="24"/>
                <w:szCs w:val="20"/>
                <w:lang w:eastAsia="en-IN"/>
              </w:rPr>
              <w:t>36.95</w:t>
            </w:r>
          </w:p>
        </w:tc>
        <w:tc>
          <w:tcPr>
            <w:tcW w:w="1045" w:type="pct"/>
            <w:shd w:val="clear" w:color="auto" w:fill="auto"/>
            <w:noWrap/>
            <w:vAlign w:val="center"/>
            <w:hideMark/>
          </w:tcPr>
          <w:p w14:paraId="44A9105E"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0"/>
                <w:lang w:eastAsia="en-IN"/>
              </w:rPr>
            </w:pPr>
          </w:p>
        </w:tc>
      </w:tr>
    </w:tbl>
    <w:p w14:paraId="1E11526E" w14:textId="77777777" w:rsidR="0028633C" w:rsidRPr="00C65B6E" w:rsidRDefault="0028633C" w:rsidP="0028633C">
      <w:pPr>
        <w:jc w:val="both"/>
        <w:rPr>
          <w:rFonts w:ascii="Arial Narrow" w:hAnsi="Arial Narrow" w:cs="Tahoma"/>
          <w:b/>
          <w:sz w:val="24"/>
          <w:szCs w:val="12"/>
        </w:rPr>
      </w:pPr>
    </w:p>
    <w:p w14:paraId="1993F53E" w14:textId="68296A09" w:rsidR="0028633C" w:rsidRPr="00C65B6E" w:rsidRDefault="0028633C" w:rsidP="0028633C">
      <w:pPr>
        <w:jc w:val="both"/>
        <w:rPr>
          <w:rFonts w:ascii="Arial Narrow" w:hAnsi="Arial Narrow" w:cs="Tahoma"/>
          <w:b/>
          <w:sz w:val="24"/>
        </w:rPr>
      </w:pPr>
      <w:r w:rsidRPr="00C65B6E">
        <w:rPr>
          <w:rFonts w:ascii="Arial Narrow" w:hAnsi="Arial Narrow" w:cs="Tahoma"/>
          <w:b/>
          <w:sz w:val="24"/>
        </w:rPr>
        <w:t>Reconciliation for Transmission charge with Audited annual accounts for the FY 202</w:t>
      </w:r>
      <w:r w:rsidR="00C36209" w:rsidRPr="00C65B6E">
        <w:rPr>
          <w:rFonts w:ascii="Arial Narrow" w:hAnsi="Arial Narrow" w:cs="Tahoma"/>
          <w:b/>
          <w:sz w:val="24"/>
        </w:rPr>
        <w:t>1</w:t>
      </w:r>
      <w:r w:rsidRPr="00C65B6E">
        <w:rPr>
          <w:rFonts w:ascii="Arial Narrow" w:hAnsi="Arial Narrow" w:cs="Tahoma"/>
          <w:b/>
          <w:sz w:val="24"/>
        </w:rPr>
        <w:t>-2</w:t>
      </w:r>
      <w:r w:rsidR="00C36209" w:rsidRPr="00C65B6E">
        <w:rPr>
          <w:rFonts w:ascii="Arial Narrow" w:hAnsi="Arial Narrow" w:cs="Tahoma"/>
          <w:b/>
          <w:sz w:val="24"/>
        </w:rPr>
        <w:t>2</w:t>
      </w:r>
    </w:p>
    <w:tbl>
      <w:tblPr>
        <w:tblW w:w="52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2452"/>
        <w:gridCol w:w="1611"/>
        <w:gridCol w:w="1464"/>
        <w:gridCol w:w="1462"/>
        <w:gridCol w:w="2048"/>
      </w:tblGrid>
      <w:tr w:rsidR="0028633C" w:rsidRPr="00C65B6E" w14:paraId="71CD8625" w14:textId="77777777" w:rsidTr="00504EA2">
        <w:trPr>
          <w:trHeight w:val="630"/>
        </w:trPr>
        <w:tc>
          <w:tcPr>
            <w:tcW w:w="389" w:type="pct"/>
            <w:shd w:val="clear" w:color="auto" w:fill="auto"/>
            <w:noWrap/>
            <w:vAlign w:val="center"/>
            <w:hideMark/>
          </w:tcPr>
          <w:p w14:paraId="5C34169A" w14:textId="77777777" w:rsidR="0028633C" w:rsidRPr="00C65B6E" w:rsidRDefault="0028633C" w:rsidP="00504EA2">
            <w:pPr>
              <w:spacing w:after="0" w:line="240" w:lineRule="auto"/>
              <w:rPr>
                <w:rFonts w:ascii="Arial Narrow" w:eastAsia="Times New Roman" w:hAnsi="Arial Narrow" w:cs="Arial"/>
                <w:b/>
                <w:bCs/>
                <w:color w:val="000000"/>
                <w:szCs w:val="20"/>
                <w:lang w:eastAsia="en-IN"/>
              </w:rPr>
            </w:pPr>
            <w:proofErr w:type="spellStart"/>
            <w:r w:rsidRPr="00C65B6E">
              <w:rPr>
                <w:rFonts w:ascii="Arial Narrow" w:eastAsia="Times New Roman" w:hAnsi="Arial Narrow" w:cs="Arial"/>
                <w:b/>
                <w:bCs/>
                <w:color w:val="000000"/>
                <w:szCs w:val="20"/>
                <w:lang w:eastAsia="en-IN"/>
              </w:rPr>
              <w:t>Sl</w:t>
            </w:r>
            <w:proofErr w:type="spellEnd"/>
            <w:r w:rsidRPr="00C65B6E">
              <w:rPr>
                <w:rFonts w:ascii="Arial Narrow" w:eastAsia="Times New Roman" w:hAnsi="Arial Narrow" w:cs="Arial"/>
                <w:b/>
                <w:bCs/>
                <w:color w:val="000000"/>
                <w:szCs w:val="20"/>
                <w:lang w:eastAsia="en-IN"/>
              </w:rPr>
              <w:t xml:space="preserve"> No.</w:t>
            </w:r>
          </w:p>
        </w:tc>
        <w:tc>
          <w:tcPr>
            <w:tcW w:w="1251" w:type="pct"/>
            <w:shd w:val="clear" w:color="auto" w:fill="auto"/>
            <w:noWrap/>
            <w:vAlign w:val="center"/>
            <w:hideMark/>
          </w:tcPr>
          <w:p w14:paraId="5553EBEF" w14:textId="77777777" w:rsidR="0028633C" w:rsidRPr="00C65B6E" w:rsidRDefault="0028633C" w:rsidP="00504EA2">
            <w:pPr>
              <w:spacing w:after="0" w:line="240" w:lineRule="auto"/>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Particulars</w:t>
            </w:r>
          </w:p>
        </w:tc>
        <w:tc>
          <w:tcPr>
            <w:tcW w:w="822" w:type="pct"/>
            <w:shd w:val="clear" w:color="auto" w:fill="auto"/>
            <w:vAlign w:val="center"/>
            <w:hideMark/>
          </w:tcPr>
          <w:p w14:paraId="0F8F0F70"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As per Annual Accounts</w:t>
            </w:r>
          </w:p>
          <w:p w14:paraId="7E4FE678"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 xml:space="preserve"> (Rs </w:t>
            </w:r>
            <w:proofErr w:type="spellStart"/>
            <w:r w:rsidRPr="00C65B6E">
              <w:rPr>
                <w:rFonts w:ascii="Arial Narrow" w:eastAsia="Times New Roman" w:hAnsi="Arial Narrow" w:cs="Arial"/>
                <w:b/>
                <w:bCs/>
                <w:color w:val="000000"/>
                <w:szCs w:val="20"/>
                <w:lang w:eastAsia="en-IN"/>
              </w:rPr>
              <w:t>Crs</w:t>
            </w:r>
            <w:proofErr w:type="spellEnd"/>
            <w:r w:rsidRPr="00C65B6E">
              <w:rPr>
                <w:rFonts w:ascii="Arial Narrow" w:eastAsia="Times New Roman" w:hAnsi="Arial Narrow" w:cs="Arial"/>
                <w:b/>
                <w:bCs/>
                <w:color w:val="000000"/>
                <w:szCs w:val="20"/>
                <w:lang w:eastAsia="en-IN"/>
              </w:rPr>
              <w:t>.)</w:t>
            </w:r>
          </w:p>
        </w:tc>
        <w:tc>
          <w:tcPr>
            <w:tcW w:w="747" w:type="pct"/>
            <w:shd w:val="clear" w:color="auto" w:fill="auto"/>
            <w:vAlign w:val="center"/>
            <w:hideMark/>
          </w:tcPr>
          <w:p w14:paraId="5A497EEE" w14:textId="2BD36504"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As Considered for ARR for 202</w:t>
            </w:r>
            <w:r w:rsidR="006415F4" w:rsidRPr="00C65B6E">
              <w:rPr>
                <w:rFonts w:ascii="Arial Narrow" w:eastAsia="Times New Roman" w:hAnsi="Arial Narrow" w:cs="Arial"/>
                <w:b/>
                <w:bCs/>
                <w:color w:val="000000"/>
                <w:szCs w:val="20"/>
                <w:lang w:eastAsia="en-IN"/>
              </w:rPr>
              <w:t>1</w:t>
            </w:r>
            <w:r w:rsidRPr="00C65B6E">
              <w:rPr>
                <w:rFonts w:ascii="Arial Narrow" w:eastAsia="Times New Roman" w:hAnsi="Arial Narrow" w:cs="Arial"/>
                <w:b/>
                <w:bCs/>
                <w:color w:val="000000"/>
                <w:szCs w:val="20"/>
                <w:lang w:eastAsia="en-IN"/>
              </w:rPr>
              <w:t>-2</w:t>
            </w:r>
            <w:r w:rsidR="006415F4" w:rsidRPr="00C65B6E">
              <w:rPr>
                <w:rFonts w:ascii="Arial Narrow" w:eastAsia="Times New Roman" w:hAnsi="Arial Narrow" w:cs="Arial"/>
                <w:b/>
                <w:bCs/>
                <w:color w:val="000000"/>
                <w:szCs w:val="20"/>
                <w:lang w:eastAsia="en-IN"/>
              </w:rPr>
              <w:t>2</w:t>
            </w:r>
            <w:r w:rsidRPr="00C65B6E">
              <w:rPr>
                <w:rFonts w:ascii="Arial Narrow" w:eastAsia="Times New Roman" w:hAnsi="Arial Narrow" w:cs="Arial"/>
                <w:b/>
                <w:bCs/>
                <w:color w:val="000000"/>
                <w:szCs w:val="20"/>
                <w:lang w:eastAsia="en-IN"/>
              </w:rPr>
              <w:t xml:space="preserve"> </w:t>
            </w:r>
          </w:p>
          <w:p w14:paraId="50975BAF"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 xml:space="preserve">(Rs </w:t>
            </w:r>
            <w:proofErr w:type="spellStart"/>
            <w:r w:rsidRPr="00C65B6E">
              <w:rPr>
                <w:rFonts w:ascii="Arial Narrow" w:eastAsia="Times New Roman" w:hAnsi="Arial Narrow" w:cs="Arial"/>
                <w:b/>
                <w:bCs/>
                <w:color w:val="000000"/>
                <w:szCs w:val="20"/>
                <w:lang w:eastAsia="en-IN"/>
              </w:rPr>
              <w:t>Crs</w:t>
            </w:r>
            <w:proofErr w:type="spellEnd"/>
            <w:r w:rsidRPr="00C65B6E">
              <w:rPr>
                <w:rFonts w:ascii="Arial Narrow" w:eastAsia="Times New Roman" w:hAnsi="Arial Narrow" w:cs="Arial"/>
                <w:b/>
                <w:bCs/>
                <w:color w:val="000000"/>
                <w:szCs w:val="20"/>
                <w:lang w:eastAsia="en-IN"/>
              </w:rPr>
              <w:t>.)</w:t>
            </w:r>
          </w:p>
        </w:tc>
        <w:tc>
          <w:tcPr>
            <w:tcW w:w="746" w:type="pct"/>
            <w:shd w:val="clear" w:color="auto" w:fill="auto"/>
            <w:vAlign w:val="center"/>
            <w:hideMark/>
          </w:tcPr>
          <w:p w14:paraId="59A51FA4"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Difference</w:t>
            </w:r>
          </w:p>
        </w:tc>
        <w:tc>
          <w:tcPr>
            <w:tcW w:w="1045" w:type="pct"/>
            <w:shd w:val="clear" w:color="auto" w:fill="auto"/>
            <w:vAlign w:val="center"/>
            <w:hideMark/>
          </w:tcPr>
          <w:p w14:paraId="2EBBB2F7" w14:textId="77777777" w:rsidR="0028633C" w:rsidRPr="00C65B6E" w:rsidRDefault="0028633C" w:rsidP="00504EA2">
            <w:pPr>
              <w:spacing w:after="0" w:line="240" w:lineRule="auto"/>
              <w:jc w:val="center"/>
              <w:rPr>
                <w:rFonts w:ascii="Arial Narrow" w:eastAsia="Times New Roman" w:hAnsi="Arial Narrow" w:cs="Arial"/>
                <w:b/>
                <w:bCs/>
                <w:color w:val="000000"/>
                <w:szCs w:val="20"/>
                <w:lang w:eastAsia="en-IN"/>
              </w:rPr>
            </w:pPr>
            <w:r w:rsidRPr="00C65B6E">
              <w:rPr>
                <w:rFonts w:ascii="Arial Narrow" w:eastAsia="Times New Roman" w:hAnsi="Arial Narrow" w:cs="Arial"/>
                <w:b/>
                <w:bCs/>
                <w:color w:val="000000"/>
                <w:szCs w:val="20"/>
                <w:lang w:eastAsia="en-IN"/>
              </w:rPr>
              <w:t>Reasons for Difference</w:t>
            </w:r>
          </w:p>
        </w:tc>
      </w:tr>
      <w:tr w:rsidR="00D8105A" w:rsidRPr="00C65B6E" w14:paraId="2724AA8C" w14:textId="77777777" w:rsidTr="00504EA2">
        <w:trPr>
          <w:trHeight w:val="310"/>
        </w:trPr>
        <w:tc>
          <w:tcPr>
            <w:tcW w:w="389" w:type="pct"/>
            <w:shd w:val="clear" w:color="auto" w:fill="auto"/>
            <w:noWrap/>
            <w:vAlign w:val="center"/>
          </w:tcPr>
          <w:p w14:paraId="21937603" w14:textId="77777777" w:rsidR="00D8105A" w:rsidRPr="00C65B6E" w:rsidRDefault="00D8105A" w:rsidP="00504EA2">
            <w:pPr>
              <w:spacing w:after="0" w:line="240" w:lineRule="auto"/>
              <w:jc w:val="right"/>
              <w:rPr>
                <w:rFonts w:ascii="Arial Narrow" w:eastAsia="Times New Roman" w:hAnsi="Arial Narrow" w:cs="Arial"/>
                <w:color w:val="000000"/>
                <w:szCs w:val="20"/>
                <w:lang w:eastAsia="en-IN"/>
              </w:rPr>
            </w:pPr>
          </w:p>
        </w:tc>
        <w:tc>
          <w:tcPr>
            <w:tcW w:w="1251" w:type="pct"/>
            <w:shd w:val="clear" w:color="auto" w:fill="auto"/>
            <w:noWrap/>
            <w:vAlign w:val="center"/>
          </w:tcPr>
          <w:p w14:paraId="31231859" w14:textId="77777777" w:rsidR="00D8105A" w:rsidRPr="00C65B6E" w:rsidRDefault="00D8105A" w:rsidP="00504EA2">
            <w:pPr>
              <w:spacing w:after="0" w:line="240" w:lineRule="auto"/>
              <w:rPr>
                <w:rFonts w:ascii="Arial Narrow" w:eastAsia="Times New Roman" w:hAnsi="Arial Narrow" w:cs="Arial"/>
                <w:color w:val="000000"/>
                <w:szCs w:val="20"/>
                <w:lang w:eastAsia="en-IN"/>
              </w:rPr>
            </w:pPr>
          </w:p>
        </w:tc>
        <w:tc>
          <w:tcPr>
            <w:tcW w:w="822" w:type="pct"/>
            <w:shd w:val="clear" w:color="auto" w:fill="auto"/>
            <w:noWrap/>
            <w:vAlign w:val="center"/>
          </w:tcPr>
          <w:p w14:paraId="2A69DE35" w14:textId="23D6A3EA" w:rsidR="00D8105A" w:rsidRPr="00C65B6E" w:rsidRDefault="00D8105A" w:rsidP="00504EA2">
            <w:pPr>
              <w:spacing w:after="0" w:line="240" w:lineRule="auto"/>
              <w:jc w:val="center"/>
              <w:rPr>
                <w:rFonts w:ascii="Arial Narrow" w:eastAsia="Times New Roman" w:hAnsi="Arial Narrow" w:cs="Arial"/>
                <w:color w:val="000000"/>
                <w:szCs w:val="20"/>
                <w:lang w:eastAsia="en-IN"/>
              </w:rPr>
            </w:pPr>
            <w:r>
              <w:rPr>
                <w:rFonts w:ascii="Arial Narrow" w:eastAsia="Times New Roman" w:hAnsi="Arial Narrow" w:cs="Arial"/>
                <w:color w:val="000000"/>
                <w:szCs w:val="20"/>
                <w:lang w:eastAsia="en-IN"/>
              </w:rPr>
              <w:t>A</w:t>
            </w:r>
          </w:p>
        </w:tc>
        <w:tc>
          <w:tcPr>
            <w:tcW w:w="747" w:type="pct"/>
            <w:shd w:val="clear" w:color="auto" w:fill="auto"/>
            <w:noWrap/>
            <w:vAlign w:val="bottom"/>
          </w:tcPr>
          <w:p w14:paraId="3A7E62DB" w14:textId="6D238302" w:rsidR="00D8105A" w:rsidRPr="00C65B6E" w:rsidRDefault="00D8105A" w:rsidP="00504EA2">
            <w:pPr>
              <w:spacing w:after="0" w:line="240" w:lineRule="auto"/>
              <w:jc w:val="center"/>
              <w:rPr>
                <w:rFonts w:ascii="Arial Narrow" w:eastAsia="Times New Roman" w:hAnsi="Arial Narrow" w:cs="Arial"/>
                <w:color w:val="000000"/>
                <w:szCs w:val="20"/>
                <w:lang w:eastAsia="en-IN"/>
              </w:rPr>
            </w:pPr>
            <w:r>
              <w:rPr>
                <w:rFonts w:ascii="Arial Narrow" w:eastAsia="Times New Roman" w:hAnsi="Arial Narrow" w:cs="Arial"/>
                <w:color w:val="000000"/>
                <w:szCs w:val="20"/>
                <w:lang w:eastAsia="en-IN"/>
              </w:rPr>
              <w:t>B</w:t>
            </w:r>
          </w:p>
        </w:tc>
        <w:tc>
          <w:tcPr>
            <w:tcW w:w="746" w:type="pct"/>
            <w:shd w:val="clear" w:color="auto" w:fill="auto"/>
            <w:noWrap/>
            <w:vAlign w:val="center"/>
          </w:tcPr>
          <w:p w14:paraId="1DA34FF7" w14:textId="77FBD13D" w:rsidR="00D8105A" w:rsidRPr="00C65B6E" w:rsidRDefault="00D8105A" w:rsidP="00504EA2">
            <w:pPr>
              <w:spacing w:after="0" w:line="240" w:lineRule="auto"/>
              <w:jc w:val="center"/>
              <w:rPr>
                <w:rFonts w:ascii="Arial Narrow" w:eastAsia="Times New Roman" w:hAnsi="Arial Narrow" w:cs="Arial"/>
                <w:color w:val="000000"/>
                <w:szCs w:val="20"/>
                <w:lang w:eastAsia="en-IN"/>
              </w:rPr>
            </w:pPr>
            <w:r>
              <w:rPr>
                <w:rFonts w:ascii="Arial Narrow" w:eastAsia="Times New Roman" w:hAnsi="Arial Narrow" w:cs="Arial"/>
                <w:color w:val="000000"/>
                <w:szCs w:val="20"/>
                <w:lang w:eastAsia="en-IN"/>
              </w:rPr>
              <w:t>C=B-A</w:t>
            </w:r>
          </w:p>
        </w:tc>
        <w:tc>
          <w:tcPr>
            <w:tcW w:w="1045" w:type="pct"/>
            <w:shd w:val="clear" w:color="auto" w:fill="auto"/>
            <w:vAlign w:val="center"/>
          </w:tcPr>
          <w:p w14:paraId="1D3F797E" w14:textId="77777777" w:rsidR="00D8105A" w:rsidRPr="00C65B6E" w:rsidRDefault="00D8105A" w:rsidP="00504EA2">
            <w:pPr>
              <w:spacing w:after="0" w:line="240" w:lineRule="auto"/>
              <w:jc w:val="center"/>
              <w:rPr>
                <w:rFonts w:ascii="Arial Narrow" w:eastAsia="Times New Roman" w:hAnsi="Arial Narrow" w:cs="Arial"/>
                <w:color w:val="000000"/>
                <w:szCs w:val="20"/>
                <w:lang w:eastAsia="en-IN"/>
              </w:rPr>
            </w:pPr>
          </w:p>
        </w:tc>
      </w:tr>
      <w:tr w:rsidR="0028633C" w:rsidRPr="00C65B6E" w14:paraId="610C730C" w14:textId="77777777" w:rsidTr="00504EA2">
        <w:trPr>
          <w:trHeight w:val="310"/>
        </w:trPr>
        <w:tc>
          <w:tcPr>
            <w:tcW w:w="389" w:type="pct"/>
            <w:shd w:val="clear" w:color="auto" w:fill="auto"/>
            <w:noWrap/>
            <w:vAlign w:val="center"/>
            <w:hideMark/>
          </w:tcPr>
          <w:p w14:paraId="74A0202A" w14:textId="77777777" w:rsidR="0028633C" w:rsidRPr="00C65B6E" w:rsidRDefault="0028633C" w:rsidP="00504EA2">
            <w:pPr>
              <w:spacing w:after="0" w:line="240" w:lineRule="auto"/>
              <w:jc w:val="right"/>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1</w:t>
            </w:r>
          </w:p>
        </w:tc>
        <w:tc>
          <w:tcPr>
            <w:tcW w:w="1251" w:type="pct"/>
            <w:shd w:val="clear" w:color="auto" w:fill="auto"/>
            <w:noWrap/>
            <w:vAlign w:val="center"/>
            <w:hideMark/>
          </w:tcPr>
          <w:p w14:paraId="3DFEECA9" w14:textId="6C6C145C"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ULDC Charges</w:t>
            </w:r>
            <w:r w:rsidR="006415F4" w:rsidRPr="00C65B6E">
              <w:rPr>
                <w:rFonts w:ascii="Arial Narrow" w:eastAsia="Times New Roman" w:hAnsi="Arial Narrow" w:cs="Arial"/>
                <w:color w:val="000000"/>
                <w:szCs w:val="20"/>
                <w:lang w:eastAsia="en-IN"/>
              </w:rPr>
              <w:t xml:space="preserve"> (PGCIL)</w:t>
            </w:r>
          </w:p>
        </w:tc>
        <w:tc>
          <w:tcPr>
            <w:tcW w:w="822" w:type="pct"/>
            <w:shd w:val="clear" w:color="auto" w:fill="auto"/>
            <w:noWrap/>
            <w:vAlign w:val="center"/>
            <w:hideMark/>
          </w:tcPr>
          <w:p w14:paraId="77C9DD8B" w14:textId="65ECAFEE" w:rsidR="0028633C" w:rsidRPr="00C65B6E" w:rsidRDefault="006415F4"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8.88</w:t>
            </w:r>
          </w:p>
        </w:tc>
        <w:tc>
          <w:tcPr>
            <w:tcW w:w="747" w:type="pct"/>
            <w:shd w:val="clear" w:color="auto" w:fill="auto"/>
            <w:noWrap/>
            <w:vAlign w:val="bottom"/>
            <w:hideMark/>
          </w:tcPr>
          <w:p w14:paraId="164508A5" w14:textId="0FE24797" w:rsidR="0028633C" w:rsidRPr="00C65B6E" w:rsidRDefault="006415F4"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8.88</w:t>
            </w:r>
          </w:p>
        </w:tc>
        <w:tc>
          <w:tcPr>
            <w:tcW w:w="746" w:type="pct"/>
            <w:shd w:val="clear" w:color="auto" w:fill="auto"/>
            <w:noWrap/>
            <w:vAlign w:val="center"/>
            <w:hideMark/>
          </w:tcPr>
          <w:p w14:paraId="71697230"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754E89E1"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0304627C" w14:textId="77777777" w:rsidTr="00504EA2">
        <w:trPr>
          <w:trHeight w:val="310"/>
        </w:trPr>
        <w:tc>
          <w:tcPr>
            <w:tcW w:w="389" w:type="pct"/>
            <w:shd w:val="clear" w:color="auto" w:fill="auto"/>
            <w:noWrap/>
            <w:vAlign w:val="bottom"/>
            <w:hideMark/>
          </w:tcPr>
          <w:p w14:paraId="35A68C5F" w14:textId="77777777" w:rsidR="0028633C" w:rsidRPr="00C65B6E" w:rsidRDefault="0028633C" w:rsidP="00504EA2">
            <w:pPr>
              <w:spacing w:after="0" w:line="240" w:lineRule="auto"/>
              <w:jc w:val="right"/>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2</w:t>
            </w:r>
          </w:p>
        </w:tc>
        <w:tc>
          <w:tcPr>
            <w:tcW w:w="1251" w:type="pct"/>
            <w:shd w:val="clear" w:color="auto" w:fill="auto"/>
            <w:noWrap/>
            <w:vAlign w:val="bottom"/>
            <w:hideMark/>
          </w:tcPr>
          <w:p w14:paraId="5163D966" w14:textId="708D1F09"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 xml:space="preserve">POC </w:t>
            </w:r>
            <w:r w:rsidR="006415F4" w:rsidRPr="00C65B6E">
              <w:rPr>
                <w:rFonts w:ascii="Arial Narrow" w:eastAsia="Times New Roman" w:hAnsi="Arial Narrow" w:cs="Arial"/>
                <w:color w:val="000000"/>
                <w:szCs w:val="20"/>
                <w:lang w:eastAsia="en-IN"/>
              </w:rPr>
              <w:t>Charges (</w:t>
            </w:r>
            <w:r w:rsidRPr="00C65B6E">
              <w:rPr>
                <w:rFonts w:ascii="Arial Narrow" w:eastAsia="Times New Roman" w:hAnsi="Arial Narrow" w:cs="Arial"/>
                <w:color w:val="000000"/>
                <w:szCs w:val="20"/>
                <w:lang w:eastAsia="en-IN"/>
              </w:rPr>
              <w:t>C</w:t>
            </w:r>
            <w:r w:rsidR="006415F4" w:rsidRPr="00C65B6E">
              <w:rPr>
                <w:rFonts w:ascii="Arial Narrow" w:eastAsia="Times New Roman" w:hAnsi="Arial Narrow" w:cs="Arial"/>
                <w:color w:val="000000"/>
                <w:szCs w:val="20"/>
                <w:lang w:eastAsia="en-IN"/>
              </w:rPr>
              <w:t>TU</w:t>
            </w:r>
            <w:r w:rsidRPr="00C65B6E">
              <w:rPr>
                <w:rFonts w:ascii="Arial Narrow" w:eastAsia="Times New Roman" w:hAnsi="Arial Narrow" w:cs="Arial"/>
                <w:color w:val="000000"/>
                <w:szCs w:val="20"/>
                <w:lang w:eastAsia="en-IN"/>
              </w:rPr>
              <w:t>IL</w:t>
            </w:r>
            <w:r w:rsidR="006415F4" w:rsidRPr="00C65B6E">
              <w:rPr>
                <w:rFonts w:ascii="Arial Narrow" w:eastAsia="Times New Roman" w:hAnsi="Arial Narrow" w:cs="Arial"/>
                <w:color w:val="000000"/>
                <w:szCs w:val="20"/>
                <w:lang w:eastAsia="en-IN"/>
              </w:rPr>
              <w:t>)</w:t>
            </w:r>
          </w:p>
        </w:tc>
        <w:tc>
          <w:tcPr>
            <w:tcW w:w="822" w:type="pct"/>
            <w:shd w:val="clear" w:color="auto" w:fill="auto"/>
            <w:noWrap/>
            <w:vAlign w:val="bottom"/>
            <w:hideMark/>
          </w:tcPr>
          <w:p w14:paraId="7E98036E" w14:textId="11174CDD"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1</w:t>
            </w:r>
            <w:r w:rsidR="006415F4" w:rsidRPr="00C65B6E">
              <w:rPr>
                <w:rFonts w:ascii="Arial Narrow" w:eastAsia="Times New Roman" w:hAnsi="Arial Narrow" w:cs="Arial"/>
                <w:color w:val="000000"/>
                <w:szCs w:val="20"/>
                <w:lang w:eastAsia="en-IN"/>
              </w:rPr>
              <w:t>32.49</w:t>
            </w:r>
          </w:p>
        </w:tc>
        <w:tc>
          <w:tcPr>
            <w:tcW w:w="747" w:type="pct"/>
            <w:shd w:val="clear" w:color="auto" w:fill="auto"/>
            <w:noWrap/>
            <w:vAlign w:val="bottom"/>
            <w:hideMark/>
          </w:tcPr>
          <w:p w14:paraId="28C889F3" w14:textId="431D482A"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1</w:t>
            </w:r>
            <w:r w:rsidR="006415F4" w:rsidRPr="00C65B6E">
              <w:rPr>
                <w:rFonts w:ascii="Arial Narrow" w:eastAsia="Times New Roman" w:hAnsi="Arial Narrow" w:cs="Arial"/>
                <w:color w:val="000000"/>
                <w:szCs w:val="20"/>
                <w:lang w:eastAsia="en-IN"/>
              </w:rPr>
              <w:t>32.49</w:t>
            </w:r>
          </w:p>
        </w:tc>
        <w:tc>
          <w:tcPr>
            <w:tcW w:w="746" w:type="pct"/>
            <w:shd w:val="clear" w:color="auto" w:fill="auto"/>
            <w:noWrap/>
            <w:vAlign w:val="center"/>
            <w:hideMark/>
          </w:tcPr>
          <w:p w14:paraId="3060F3D7"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12773A4D"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7EBF0796" w14:textId="77777777" w:rsidTr="00F95DB1">
        <w:trPr>
          <w:trHeight w:val="460"/>
        </w:trPr>
        <w:tc>
          <w:tcPr>
            <w:tcW w:w="389" w:type="pct"/>
            <w:shd w:val="clear" w:color="auto" w:fill="auto"/>
            <w:noWrap/>
            <w:vAlign w:val="center"/>
            <w:hideMark/>
          </w:tcPr>
          <w:p w14:paraId="5A42DF99" w14:textId="77777777" w:rsidR="0028633C" w:rsidRPr="00C65B6E" w:rsidRDefault="0028633C" w:rsidP="00504EA2">
            <w:pPr>
              <w:spacing w:after="0" w:line="240" w:lineRule="auto"/>
              <w:jc w:val="right"/>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3</w:t>
            </w:r>
          </w:p>
        </w:tc>
        <w:tc>
          <w:tcPr>
            <w:tcW w:w="1251" w:type="pct"/>
            <w:shd w:val="clear" w:color="auto" w:fill="auto"/>
            <w:noWrap/>
            <w:vAlign w:val="center"/>
            <w:hideMark/>
          </w:tcPr>
          <w:p w14:paraId="5288E566"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POSOCO</w:t>
            </w:r>
          </w:p>
        </w:tc>
        <w:tc>
          <w:tcPr>
            <w:tcW w:w="822" w:type="pct"/>
            <w:shd w:val="clear" w:color="auto" w:fill="auto"/>
            <w:noWrap/>
            <w:vAlign w:val="center"/>
            <w:hideMark/>
          </w:tcPr>
          <w:p w14:paraId="68D54B5A" w14:textId="377A9326" w:rsidR="0028633C" w:rsidRPr="00C65B6E" w:rsidRDefault="006415F4"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3.30</w:t>
            </w:r>
          </w:p>
        </w:tc>
        <w:tc>
          <w:tcPr>
            <w:tcW w:w="747" w:type="pct"/>
            <w:shd w:val="clear" w:color="auto" w:fill="auto"/>
            <w:noWrap/>
            <w:vAlign w:val="center"/>
            <w:hideMark/>
          </w:tcPr>
          <w:p w14:paraId="59B8989B" w14:textId="6B9EDD3E"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w:t>
            </w:r>
            <w:r w:rsidR="006415F4" w:rsidRPr="00C65B6E">
              <w:rPr>
                <w:rFonts w:ascii="Arial Narrow" w:eastAsia="Times New Roman" w:hAnsi="Arial Narrow" w:cs="Arial"/>
                <w:color w:val="000000"/>
                <w:szCs w:val="20"/>
                <w:lang w:eastAsia="en-IN"/>
              </w:rPr>
              <w:t>8</w:t>
            </w:r>
            <w:r w:rsidRPr="00C65B6E">
              <w:rPr>
                <w:rFonts w:ascii="Arial Narrow" w:eastAsia="Times New Roman" w:hAnsi="Arial Narrow" w:cs="Arial"/>
                <w:color w:val="000000"/>
                <w:szCs w:val="20"/>
                <w:lang w:eastAsia="en-IN"/>
              </w:rPr>
              <w:t>5</w:t>
            </w:r>
          </w:p>
        </w:tc>
        <w:tc>
          <w:tcPr>
            <w:tcW w:w="746" w:type="pct"/>
            <w:shd w:val="clear" w:color="auto" w:fill="auto"/>
            <w:noWrap/>
            <w:vAlign w:val="center"/>
            <w:hideMark/>
          </w:tcPr>
          <w:p w14:paraId="19C35524" w14:textId="5E0834CC" w:rsidR="0028633C" w:rsidRPr="00C65B6E" w:rsidRDefault="00D8105A" w:rsidP="00504EA2">
            <w:pPr>
              <w:spacing w:after="0" w:line="240" w:lineRule="auto"/>
              <w:jc w:val="center"/>
              <w:rPr>
                <w:rFonts w:ascii="Arial Narrow" w:eastAsia="Times New Roman" w:hAnsi="Arial Narrow" w:cs="Arial"/>
                <w:color w:val="000000"/>
                <w:szCs w:val="20"/>
                <w:lang w:eastAsia="en-IN"/>
              </w:rPr>
            </w:pPr>
            <w:r>
              <w:rPr>
                <w:rFonts w:ascii="Arial Narrow" w:eastAsia="Times New Roman" w:hAnsi="Arial Narrow" w:cs="Arial"/>
                <w:color w:val="000000"/>
                <w:szCs w:val="20"/>
                <w:lang w:eastAsia="en-IN"/>
              </w:rPr>
              <w:t>(</w:t>
            </w:r>
            <w:r w:rsidR="006415F4" w:rsidRPr="00C65B6E">
              <w:rPr>
                <w:rFonts w:ascii="Arial Narrow" w:eastAsia="Times New Roman" w:hAnsi="Arial Narrow" w:cs="Arial"/>
                <w:color w:val="000000"/>
                <w:szCs w:val="20"/>
                <w:lang w:eastAsia="en-IN"/>
              </w:rPr>
              <w:t>2.4</w:t>
            </w:r>
            <w:r w:rsidR="003F36BA" w:rsidRPr="00C65B6E">
              <w:rPr>
                <w:rFonts w:ascii="Arial Narrow" w:eastAsia="Times New Roman" w:hAnsi="Arial Narrow" w:cs="Arial"/>
                <w:color w:val="000000"/>
                <w:szCs w:val="20"/>
                <w:lang w:eastAsia="en-IN"/>
              </w:rPr>
              <w:t>5</w:t>
            </w:r>
            <w:r>
              <w:rPr>
                <w:rFonts w:ascii="Arial Narrow" w:eastAsia="Times New Roman" w:hAnsi="Arial Narrow" w:cs="Arial"/>
                <w:color w:val="000000"/>
                <w:szCs w:val="20"/>
                <w:lang w:eastAsia="en-IN"/>
              </w:rPr>
              <w:t>)</w:t>
            </w:r>
          </w:p>
        </w:tc>
        <w:tc>
          <w:tcPr>
            <w:tcW w:w="1045" w:type="pct"/>
            <w:shd w:val="clear" w:color="auto" w:fill="auto"/>
            <w:vAlign w:val="center"/>
            <w:hideMark/>
          </w:tcPr>
          <w:p w14:paraId="75A60FF4" w14:textId="72B91D29"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 w:val="20"/>
                <w:szCs w:val="20"/>
                <w:lang w:eastAsia="en-IN"/>
              </w:rPr>
              <w:t>POSOCO charges of Rs. 0.</w:t>
            </w:r>
            <w:r w:rsidR="00303574" w:rsidRPr="00C65B6E">
              <w:rPr>
                <w:rFonts w:ascii="Arial Narrow" w:eastAsia="Times New Roman" w:hAnsi="Arial Narrow" w:cs="Arial"/>
                <w:color w:val="000000"/>
                <w:sz w:val="20"/>
                <w:szCs w:val="20"/>
                <w:lang w:eastAsia="en-IN"/>
              </w:rPr>
              <w:t>8</w:t>
            </w:r>
            <w:r w:rsidRPr="00C65B6E">
              <w:rPr>
                <w:rFonts w:ascii="Arial Narrow" w:eastAsia="Times New Roman" w:hAnsi="Arial Narrow" w:cs="Arial"/>
                <w:color w:val="000000"/>
                <w:sz w:val="20"/>
                <w:szCs w:val="20"/>
                <w:lang w:eastAsia="en-IN"/>
              </w:rPr>
              <w:t xml:space="preserve">5 Cr is related to power purchase only. Balance amount of Rs. </w:t>
            </w:r>
            <w:r w:rsidR="00303574" w:rsidRPr="00C65B6E">
              <w:rPr>
                <w:rFonts w:ascii="Arial Narrow" w:eastAsia="Times New Roman" w:hAnsi="Arial Narrow" w:cs="Arial"/>
                <w:color w:val="000000"/>
                <w:sz w:val="20"/>
                <w:szCs w:val="20"/>
                <w:lang w:eastAsia="en-IN"/>
              </w:rPr>
              <w:t>2.45</w:t>
            </w:r>
            <w:r w:rsidRPr="00C65B6E">
              <w:rPr>
                <w:rFonts w:ascii="Arial Narrow" w:eastAsia="Times New Roman" w:hAnsi="Arial Narrow" w:cs="Arial"/>
                <w:color w:val="000000"/>
                <w:sz w:val="20"/>
                <w:szCs w:val="20"/>
                <w:lang w:eastAsia="en-IN"/>
              </w:rPr>
              <w:t xml:space="preserve"> Cr Paid to POSOCO is not related to Distribution /Retail sale of electricity</w:t>
            </w:r>
          </w:p>
        </w:tc>
      </w:tr>
      <w:tr w:rsidR="0028633C" w:rsidRPr="00C65B6E" w14:paraId="1E3E2E92" w14:textId="77777777" w:rsidTr="00504EA2">
        <w:trPr>
          <w:trHeight w:val="310"/>
        </w:trPr>
        <w:tc>
          <w:tcPr>
            <w:tcW w:w="389" w:type="pct"/>
            <w:shd w:val="clear" w:color="auto" w:fill="auto"/>
            <w:noWrap/>
            <w:vAlign w:val="bottom"/>
            <w:hideMark/>
          </w:tcPr>
          <w:p w14:paraId="019300C1" w14:textId="77777777" w:rsidR="0028633C" w:rsidRPr="00C65B6E" w:rsidRDefault="0028633C" w:rsidP="00504EA2">
            <w:pPr>
              <w:spacing w:after="0" w:line="240" w:lineRule="auto"/>
              <w:jc w:val="right"/>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3</w:t>
            </w:r>
          </w:p>
        </w:tc>
        <w:tc>
          <w:tcPr>
            <w:tcW w:w="1251" w:type="pct"/>
            <w:shd w:val="clear" w:color="auto" w:fill="auto"/>
            <w:noWrap/>
            <w:vAlign w:val="bottom"/>
            <w:hideMark/>
          </w:tcPr>
          <w:p w14:paraId="7F9097F1"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PTC Transmission Charge</w:t>
            </w:r>
          </w:p>
        </w:tc>
        <w:tc>
          <w:tcPr>
            <w:tcW w:w="822" w:type="pct"/>
            <w:shd w:val="clear" w:color="auto" w:fill="auto"/>
            <w:noWrap/>
            <w:vAlign w:val="bottom"/>
            <w:hideMark/>
          </w:tcPr>
          <w:p w14:paraId="692202B8" w14:textId="16B1D70A"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0.9</w:t>
            </w:r>
            <w:r w:rsidR="00447401" w:rsidRPr="00C65B6E">
              <w:rPr>
                <w:rFonts w:ascii="Arial Narrow" w:eastAsia="Times New Roman" w:hAnsi="Arial Narrow" w:cs="Arial"/>
                <w:color w:val="000000"/>
                <w:szCs w:val="20"/>
                <w:lang w:eastAsia="en-IN"/>
              </w:rPr>
              <w:t>3</w:t>
            </w:r>
          </w:p>
        </w:tc>
        <w:tc>
          <w:tcPr>
            <w:tcW w:w="747" w:type="pct"/>
            <w:shd w:val="clear" w:color="auto" w:fill="auto"/>
            <w:noWrap/>
            <w:vAlign w:val="bottom"/>
            <w:hideMark/>
          </w:tcPr>
          <w:p w14:paraId="58CF301F" w14:textId="12C3675A"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0.9</w:t>
            </w:r>
            <w:r w:rsidR="00447401" w:rsidRPr="00C65B6E">
              <w:rPr>
                <w:rFonts w:ascii="Arial Narrow" w:eastAsia="Times New Roman" w:hAnsi="Arial Narrow" w:cs="Arial"/>
                <w:color w:val="000000"/>
                <w:szCs w:val="20"/>
                <w:lang w:eastAsia="en-IN"/>
              </w:rPr>
              <w:t>3</w:t>
            </w:r>
          </w:p>
        </w:tc>
        <w:tc>
          <w:tcPr>
            <w:tcW w:w="746" w:type="pct"/>
            <w:shd w:val="clear" w:color="auto" w:fill="auto"/>
            <w:noWrap/>
            <w:vAlign w:val="center"/>
            <w:hideMark/>
          </w:tcPr>
          <w:p w14:paraId="1F7608F4"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0E423D81"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47801463" w14:textId="77777777" w:rsidTr="00504EA2">
        <w:trPr>
          <w:trHeight w:val="320"/>
        </w:trPr>
        <w:tc>
          <w:tcPr>
            <w:tcW w:w="389" w:type="pct"/>
            <w:shd w:val="clear" w:color="auto" w:fill="auto"/>
            <w:noWrap/>
            <w:vAlign w:val="bottom"/>
            <w:hideMark/>
          </w:tcPr>
          <w:p w14:paraId="528D4D10" w14:textId="77777777" w:rsidR="0028633C" w:rsidRPr="00C65B6E" w:rsidRDefault="0028633C" w:rsidP="00504EA2">
            <w:pPr>
              <w:spacing w:after="0" w:line="240" w:lineRule="auto"/>
              <w:jc w:val="right"/>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4</w:t>
            </w:r>
          </w:p>
        </w:tc>
        <w:tc>
          <w:tcPr>
            <w:tcW w:w="1251" w:type="pct"/>
            <w:shd w:val="clear" w:color="auto" w:fill="auto"/>
            <w:noWrap/>
            <w:vAlign w:val="bottom"/>
            <w:hideMark/>
          </w:tcPr>
          <w:p w14:paraId="11D2373B" w14:textId="77777777" w:rsidR="0028633C" w:rsidRPr="00C65B6E" w:rsidRDefault="0028633C" w:rsidP="00504EA2">
            <w:pPr>
              <w:spacing w:after="0" w:line="240" w:lineRule="auto"/>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Reactive Charges PGCIL</w:t>
            </w:r>
          </w:p>
        </w:tc>
        <w:tc>
          <w:tcPr>
            <w:tcW w:w="822" w:type="pct"/>
            <w:shd w:val="clear" w:color="auto" w:fill="auto"/>
            <w:noWrap/>
            <w:vAlign w:val="bottom"/>
            <w:hideMark/>
          </w:tcPr>
          <w:p w14:paraId="489D92CC" w14:textId="326633A5" w:rsidR="0028633C" w:rsidRPr="00C65B6E" w:rsidRDefault="0044740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6.10</w:t>
            </w:r>
          </w:p>
        </w:tc>
        <w:tc>
          <w:tcPr>
            <w:tcW w:w="747" w:type="pct"/>
            <w:shd w:val="clear" w:color="auto" w:fill="auto"/>
            <w:noWrap/>
            <w:vAlign w:val="bottom"/>
            <w:hideMark/>
          </w:tcPr>
          <w:p w14:paraId="60157712" w14:textId="6176DD54" w:rsidR="0028633C" w:rsidRPr="00C65B6E" w:rsidRDefault="00447401"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6.10</w:t>
            </w:r>
          </w:p>
        </w:tc>
        <w:tc>
          <w:tcPr>
            <w:tcW w:w="746" w:type="pct"/>
            <w:shd w:val="clear" w:color="auto" w:fill="auto"/>
            <w:noWrap/>
            <w:vAlign w:val="center"/>
            <w:hideMark/>
          </w:tcPr>
          <w:p w14:paraId="3285DB03"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0.00</w:t>
            </w:r>
          </w:p>
        </w:tc>
        <w:tc>
          <w:tcPr>
            <w:tcW w:w="1045" w:type="pct"/>
            <w:shd w:val="clear" w:color="auto" w:fill="auto"/>
            <w:vAlign w:val="center"/>
            <w:hideMark/>
          </w:tcPr>
          <w:p w14:paraId="542FC407" w14:textId="77777777" w:rsidR="0028633C" w:rsidRPr="00C65B6E" w:rsidRDefault="0028633C" w:rsidP="00504EA2">
            <w:pPr>
              <w:spacing w:after="0" w:line="240" w:lineRule="auto"/>
              <w:jc w:val="center"/>
              <w:rPr>
                <w:rFonts w:ascii="Arial Narrow" w:eastAsia="Times New Roman" w:hAnsi="Arial Narrow" w:cs="Arial"/>
                <w:color w:val="000000"/>
                <w:szCs w:val="20"/>
                <w:lang w:eastAsia="en-IN"/>
              </w:rPr>
            </w:pPr>
            <w:r w:rsidRPr="00C65B6E">
              <w:rPr>
                <w:rFonts w:ascii="Arial Narrow" w:eastAsia="Times New Roman" w:hAnsi="Arial Narrow" w:cs="Arial"/>
                <w:color w:val="000000"/>
                <w:szCs w:val="20"/>
                <w:lang w:eastAsia="en-IN"/>
              </w:rPr>
              <w:t>No Difference</w:t>
            </w:r>
          </w:p>
        </w:tc>
      </w:tr>
      <w:tr w:rsidR="0028633C" w:rsidRPr="00C65B6E" w14:paraId="2DB08B99" w14:textId="77777777" w:rsidTr="00504EA2">
        <w:trPr>
          <w:trHeight w:val="320"/>
        </w:trPr>
        <w:tc>
          <w:tcPr>
            <w:tcW w:w="389" w:type="pct"/>
            <w:shd w:val="clear" w:color="auto" w:fill="auto"/>
            <w:noWrap/>
            <w:vAlign w:val="bottom"/>
            <w:hideMark/>
          </w:tcPr>
          <w:p w14:paraId="179AFD9F" w14:textId="77777777" w:rsidR="0028633C" w:rsidRPr="00C65B6E" w:rsidRDefault="0028633C" w:rsidP="00504EA2">
            <w:pPr>
              <w:spacing w:after="0" w:line="240" w:lineRule="auto"/>
              <w:jc w:val="right"/>
              <w:rPr>
                <w:rFonts w:ascii="Arial Narrow" w:eastAsia="Times New Roman" w:hAnsi="Arial Narrow" w:cs="Arial"/>
                <w:b/>
                <w:color w:val="000000"/>
                <w:sz w:val="24"/>
                <w:szCs w:val="20"/>
                <w:lang w:eastAsia="en-IN"/>
              </w:rPr>
            </w:pPr>
            <w:r w:rsidRPr="00C65B6E">
              <w:rPr>
                <w:rFonts w:ascii="Arial Narrow" w:eastAsia="Times New Roman" w:hAnsi="Arial Narrow" w:cs="Arial"/>
                <w:b/>
                <w:color w:val="000000"/>
                <w:sz w:val="24"/>
                <w:szCs w:val="20"/>
                <w:lang w:eastAsia="en-IN"/>
              </w:rPr>
              <w:t>5</w:t>
            </w:r>
          </w:p>
        </w:tc>
        <w:tc>
          <w:tcPr>
            <w:tcW w:w="1251" w:type="pct"/>
            <w:shd w:val="clear" w:color="auto" w:fill="auto"/>
            <w:noWrap/>
            <w:vAlign w:val="bottom"/>
            <w:hideMark/>
          </w:tcPr>
          <w:p w14:paraId="30008691"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0"/>
                <w:lang w:eastAsia="en-IN"/>
              </w:rPr>
            </w:pPr>
            <w:r w:rsidRPr="00C65B6E">
              <w:rPr>
                <w:rFonts w:ascii="Arial Narrow" w:eastAsia="Times New Roman" w:hAnsi="Arial Narrow" w:cs="Arial"/>
                <w:b/>
                <w:bCs/>
                <w:color w:val="000000"/>
                <w:sz w:val="24"/>
                <w:szCs w:val="20"/>
                <w:lang w:eastAsia="en-IN"/>
              </w:rPr>
              <w:t>TOTAL (B)</w:t>
            </w:r>
          </w:p>
        </w:tc>
        <w:tc>
          <w:tcPr>
            <w:tcW w:w="822" w:type="pct"/>
            <w:shd w:val="clear" w:color="auto" w:fill="auto"/>
            <w:noWrap/>
            <w:vAlign w:val="bottom"/>
            <w:hideMark/>
          </w:tcPr>
          <w:p w14:paraId="1F373F4C" w14:textId="1EBD6AE2" w:rsidR="0028633C" w:rsidRPr="00C65B6E" w:rsidRDefault="0028633C" w:rsidP="00504EA2">
            <w:pPr>
              <w:spacing w:after="0" w:line="240" w:lineRule="auto"/>
              <w:jc w:val="center"/>
              <w:rPr>
                <w:rFonts w:ascii="Arial Narrow" w:eastAsia="Times New Roman" w:hAnsi="Arial Narrow" w:cs="Arial"/>
                <w:b/>
                <w:bCs/>
                <w:color w:val="000000"/>
                <w:sz w:val="24"/>
                <w:szCs w:val="20"/>
                <w:lang w:eastAsia="en-IN"/>
              </w:rPr>
            </w:pPr>
            <w:r w:rsidRPr="00C65B6E">
              <w:rPr>
                <w:rFonts w:ascii="Arial Narrow" w:eastAsia="Times New Roman" w:hAnsi="Arial Narrow" w:cs="Arial"/>
                <w:b/>
                <w:bCs/>
                <w:color w:val="000000"/>
                <w:sz w:val="24"/>
                <w:szCs w:val="20"/>
                <w:lang w:eastAsia="en-IN"/>
              </w:rPr>
              <w:t>1</w:t>
            </w:r>
            <w:r w:rsidR="00447401" w:rsidRPr="00C65B6E">
              <w:rPr>
                <w:rFonts w:ascii="Arial Narrow" w:eastAsia="Times New Roman" w:hAnsi="Arial Narrow" w:cs="Arial"/>
                <w:b/>
                <w:bCs/>
                <w:color w:val="000000"/>
                <w:sz w:val="24"/>
                <w:szCs w:val="20"/>
                <w:lang w:eastAsia="en-IN"/>
              </w:rPr>
              <w:t>51.71</w:t>
            </w:r>
          </w:p>
        </w:tc>
        <w:tc>
          <w:tcPr>
            <w:tcW w:w="747" w:type="pct"/>
            <w:shd w:val="clear" w:color="auto" w:fill="auto"/>
            <w:noWrap/>
            <w:vAlign w:val="bottom"/>
            <w:hideMark/>
          </w:tcPr>
          <w:p w14:paraId="2583F930" w14:textId="49EBAAE4" w:rsidR="0028633C" w:rsidRPr="00C65B6E" w:rsidRDefault="0028633C" w:rsidP="00504EA2">
            <w:pPr>
              <w:spacing w:after="0" w:line="240" w:lineRule="auto"/>
              <w:jc w:val="center"/>
              <w:rPr>
                <w:rFonts w:ascii="Arial Narrow" w:eastAsia="Times New Roman" w:hAnsi="Arial Narrow" w:cs="Arial"/>
                <w:b/>
                <w:bCs/>
                <w:color w:val="000000"/>
                <w:sz w:val="24"/>
                <w:szCs w:val="20"/>
                <w:lang w:eastAsia="en-IN"/>
              </w:rPr>
            </w:pPr>
            <w:r w:rsidRPr="00C65B6E">
              <w:rPr>
                <w:rFonts w:ascii="Arial Narrow" w:eastAsia="Times New Roman" w:hAnsi="Arial Narrow" w:cs="Arial"/>
                <w:b/>
                <w:bCs/>
                <w:color w:val="000000"/>
                <w:sz w:val="24"/>
                <w:szCs w:val="20"/>
                <w:lang w:eastAsia="en-IN"/>
              </w:rPr>
              <w:t>1</w:t>
            </w:r>
            <w:r w:rsidR="00447401" w:rsidRPr="00C65B6E">
              <w:rPr>
                <w:rFonts w:ascii="Arial Narrow" w:eastAsia="Times New Roman" w:hAnsi="Arial Narrow" w:cs="Arial"/>
                <w:b/>
                <w:bCs/>
                <w:color w:val="000000"/>
                <w:sz w:val="24"/>
                <w:szCs w:val="20"/>
                <w:lang w:eastAsia="en-IN"/>
              </w:rPr>
              <w:t>49.26</w:t>
            </w:r>
          </w:p>
        </w:tc>
        <w:tc>
          <w:tcPr>
            <w:tcW w:w="746" w:type="pct"/>
            <w:shd w:val="clear" w:color="auto" w:fill="auto"/>
            <w:noWrap/>
            <w:vAlign w:val="bottom"/>
            <w:hideMark/>
          </w:tcPr>
          <w:p w14:paraId="52FB7137" w14:textId="3E8BADD9" w:rsidR="0028633C" w:rsidRPr="00C65B6E" w:rsidRDefault="00D8105A" w:rsidP="00504EA2">
            <w:pPr>
              <w:spacing w:after="0" w:line="240" w:lineRule="auto"/>
              <w:jc w:val="center"/>
              <w:rPr>
                <w:rFonts w:ascii="Arial Narrow" w:eastAsia="Times New Roman" w:hAnsi="Arial Narrow" w:cs="Arial"/>
                <w:b/>
                <w:bCs/>
                <w:color w:val="000000"/>
                <w:sz w:val="24"/>
                <w:szCs w:val="20"/>
                <w:lang w:eastAsia="en-IN"/>
              </w:rPr>
            </w:pPr>
            <w:r>
              <w:rPr>
                <w:rFonts w:ascii="Arial Narrow" w:eastAsia="Times New Roman" w:hAnsi="Arial Narrow" w:cs="Arial"/>
                <w:b/>
                <w:bCs/>
                <w:color w:val="000000"/>
                <w:sz w:val="24"/>
                <w:szCs w:val="20"/>
                <w:lang w:eastAsia="en-IN"/>
              </w:rPr>
              <w:t>(</w:t>
            </w:r>
            <w:r w:rsidR="00447401" w:rsidRPr="00C65B6E">
              <w:rPr>
                <w:rFonts w:ascii="Arial Narrow" w:eastAsia="Times New Roman" w:hAnsi="Arial Narrow" w:cs="Arial"/>
                <w:b/>
                <w:bCs/>
                <w:color w:val="000000"/>
                <w:sz w:val="24"/>
                <w:szCs w:val="20"/>
                <w:lang w:eastAsia="en-IN"/>
              </w:rPr>
              <w:t>2.45</w:t>
            </w:r>
            <w:r>
              <w:rPr>
                <w:rFonts w:ascii="Arial Narrow" w:eastAsia="Times New Roman" w:hAnsi="Arial Narrow" w:cs="Arial"/>
                <w:b/>
                <w:bCs/>
                <w:color w:val="000000"/>
                <w:sz w:val="24"/>
                <w:szCs w:val="20"/>
                <w:lang w:eastAsia="en-IN"/>
              </w:rPr>
              <w:t>)</w:t>
            </w:r>
          </w:p>
        </w:tc>
        <w:tc>
          <w:tcPr>
            <w:tcW w:w="1045" w:type="pct"/>
            <w:shd w:val="clear" w:color="auto" w:fill="auto"/>
            <w:noWrap/>
            <w:vAlign w:val="bottom"/>
            <w:hideMark/>
          </w:tcPr>
          <w:p w14:paraId="13332F76"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0"/>
                <w:lang w:eastAsia="en-IN"/>
              </w:rPr>
            </w:pPr>
            <w:r w:rsidRPr="00C65B6E">
              <w:rPr>
                <w:rFonts w:ascii="Arial Narrow" w:eastAsia="Times New Roman" w:hAnsi="Arial Narrow" w:cs="Arial"/>
                <w:b/>
                <w:bCs/>
                <w:color w:val="000000"/>
                <w:sz w:val="24"/>
                <w:szCs w:val="20"/>
                <w:lang w:eastAsia="en-IN"/>
              </w:rPr>
              <w:t> </w:t>
            </w:r>
          </w:p>
        </w:tc>
      </w:tr>
    </w:tbl>
    <w:p w14:paraId="68E83C3B" w14:textId="77777777" w:rsidR="0028633C" w:rsidRPr="00C65B6E" w:rsidRDefault="0028633C" w:rsidP="0028633C">
      <w:pPr>
        <w:jc w:val="both"/>
        <w:rPr>
          <w:rFonts w:ascii="Trebuchet MS" w:hAnsi="Trebuchet MS" w:cs="Tahoma"/>
          <w:b/>
          <w:sz w:val="2"/>
          <w:szCs w:val="2"/>
        </w:rPr>
      </w:pPr>
    </w:p>
    <w:p w14:paraId="305B807F" w14:textId="77777777" w:rsidR="0028633C" w:rsidRPr="00C65B6E" w:rsidRDefault="0028633C" w:rsidP="0028633C">
      <w:pPr>
        <w:jc w:val="both"/>
        <w:rPr>
          <w:rFonts w:ascii="Trebuchet MS" w:hAnsi="Trebuchet MS" w:cs="Tahoma"/>
          <w:b/>
          <w:sz w:val="2"/>
          <w:szCs w:val="2"/>
        </w:rPr>
      </w:pPr>
    </w:p>
    <w:p w14:paraId="415D528A" w14:textId="77777777" w:rsidR="0028633C" w:rsidRPr="00C65B6E" w:rsidRDefault="0028633C" w:rsidP="0028633C">
      <w:pPr>
        <w:jc w:val="both"/>
        <w:rPr>
          <w:rFonts w:ascii="Trebuchet MS" w:hAnsi="Trebuchet MS" w:cs="Tahoma"/>
          <w:b/>
          <w:sz w:val="2"/>
          <w:szCs w:val="2"/>
        </w:rPr>
      </w:pPr>
    </w:p>
    <w:p w14:paraId="34346022" w14:textId="77777777" w:rsidR="0028633C" w:rsidRPr="00C65B6E" w:rsidRDefault="0028633C" w:rsidP="0028633C">
      <w:pPr>
        <w:jc w:val="both"/>
        <w:rPr>
          <w:rFonts w:ascii="Trebuchet MS" w:hAnsi="Trebuchet MS" w:cs="Tahoma"/>
          <w:b/>
          <w:sz w:val="2"/>
          <w:szCs w:val="2"/>
        </w:rPr>
      </w:pPr>
    </w:p>
    <w:tbl>
      <w:tblPr>
        <w:tblW w:w="52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462"/>
        <w:gridCol w:w="1509"/>
        <w:gridCol w:w="1464"/>
        <w:gridCol w:w="1462"/>
        <w:gridCol w:w="2048"/>
      </w:tblGrid>
      <w:tr w:rsidR="0028633C" w:rsidRPr="00C65B6E" w14:paraId="0B4328D1" w14:textId="77777777" w:rsidTr="00504EA2">
        <w:trPr>
          <w:trHeight w:val="630"/>
        </w:trPr>
        <w:tc>
          <w:tcPr>
            <w:tcW w:w="436" w:type="pct"/>
            <w:shd w:val="clear" w:color="auto" w:fill="auto"/>
            <w:noWrap/>
            <w:vAlign w:val="center"/>
            <w:hideMark/>
          </w:tcPr>
          <w:p w14:paraId="5858D6AF" w14:textId="77777777" w:rsidR="0028633C" w:rsidRPr="00C65B6E" w:rsidRDefault="0028633C" w:rsidP="00504EA2">
            <w:pPr>
              <w:spacing w:after="0" w:line="240" w:lineRule="auto"/>
              <w:rPr>
                <w:rFonts w:ascii="Arial Narrow" w:eastAsia="Times New Roman" w:hAnsi="Arial Narrow" w:cs="Arial"/>
                <w:b/>
                <w:bCs/>
                <w:color w:val="000000"/>
                <w:sz w:val="24"/>
                <w:szCs w:val="24"/>
                <w:lang w:eastAsia="en-IN"/>
              </w:rPr>
            </w:pPr>
            <w:proofErr w:type="spellStart"/>
            <w:r w:rsidRPr="00C65B6E">
              <w:rPr>
                <w:rFonts w:ascii="Arial Narrow" w:eastAsia="Times New Roman" w:hAnsi="Arial Narrow" w:cs="Arial"/>
                <w:b/>
                <w:bCs/>
                <w:color w:val="000000"/>
                <w:sz w:val="24"/>
                <w:szCs w:val="24"/>
                <w:lang w:eastAsia="en-IN"/>
              </w:rPr>
              <w:lastRenderedPageBreak/>
              <w:t>Sl</w:t>
            </w:r>
            <w:proofErr w:type="spellEnd"/>
            <w:r w:rsidRPr="00C65B6E">
              <w:rPr>
                <w:rFonts w:ascii="Arial Narrow" w:eastAsia="Times New Roman" w:hAnsi="Arial Narrow" w:cs="Arial"/>
                <w:b/>
                <w:bCs/>
                <w:color w:val="000000"/>
                <w:sz w:val="24"/>
                <w:szCs w:val="24"/>
                <w:lang w:eastAsia="en-IN"/>
              </w:rPr>
              <w:t xml:space="preserve"> No.</w:t>
            </w:r>
          </w:p>
        </w:tc>
        <w:tc>
          <w:tcPr>
            <w:tcW w:w="1256" w:type="pct"/>
            <w:shd w:val="clear" w:color="auto" w:fill="auto"/>
            <w:noWrap/>
            <w:vAlign w:val="center"/>
            <w:hideMark/>
          </w:tcPr>
          <w:p w14:paraId="6330EBB6" w14:textId="77777777" w:rsidR="0028633C" w:rsidRPr="00C65B6E" w:rsidRDefault="0028633C" w:rsidP="00504EA2">
            <w:pPr>
              <w:spacing w:after="0" w:line="240" w:lineRule="auto"/>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Particulars</w:t>
            </w:r>
          </w:p>
        </w:tc>
        <w:tc>
          <w:tcPr>
            <w:tcW w:w="770" w:type="pct"/>
            <w:shd w:val="clear" w:color="auto" w:fill="auto"/>
            <w:vAlign w:val="center"/>
            <w:hideMark/>
          </w:tcPr>
          <w:p w14:paraId="7EBC8BE1" w14:textId="77777777" w:rsidR="00C36209"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As per Annual Accounts </w:t>
            </w:r>
          </w:p>
          <w:p w14:paraId="66CF93C9" w14:textId="17D5C393"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(Rs </w:t>
            </w:r>
            <w:proofErr w:type="spellStart"/>
            <w:r w:rsidRPr="00C65B6E">
              <w:rPr>
                <w:rFonts w:ascii="Arial Narrow" w:eastAsia="Times New Roman" w:hAnsi="Arial Narrow" w:cs="Arial"/>
                <w:b/>
                <w:bCs/>
                <w:color w:val="000000"/>
                <w:sz w:val="24"/>
                <w:szCs w:val="24"/>
                <w:lang w:eastAsia="en-IN"/>
              </w:rPr>
              <w:t>Crs</w:t>
            </w:r>
            <w:proofErr w:type="spellEnd"/>
            <w:r w:rsidRPr="00C65B6E">
              <w:rPr>
                <w:rFonts w:ascii="Arial Narrow" w:eastAsia="Times New Roman" w:hAnsi="Arial Narrow" w:cs="Arial"/>
                <w:b/>
                <w:bCs/>
                <w:color w:val="000000"/>
                <w:sz w:val="24"/>
                <w:szCs w:val="24"/>
                <w:lang w:eastAsia="en-IN"/>
              </w:rPr>
              <w:t>.)</w:t>
            </w:r>
          </w:p>
        </w:tc>
        <w:tc>
          <w:tcPr>
            <w:tcW w:w="747" w:type="pct"/>
            <w:shd w:val="clear" w:color="auto" w:fill="auto"/>
            <w:vAlign w:val="center"/>
            <w:hideMark/>
          </w:tcPr>
          <w:p w14:paraId="44656AB9" w14:textId="3C07C2A1"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As Considered for ARR for 202</w:t>
            </w:r>
            <w:r w:rsidR="009F3AA9" w:rsidRPr="00C65B6E">
              <w:rPr>
                <w:rFonts w:ascii="Arial Narrow" w:eastAsia="Times New Roman" w:hAnsi="Arial Narrow" w:cs="Arial"/>
                <w:b/>
                <w:bCs/>
                <w:color w:val="000000"/>
                <w:sz w:val="24"/>
                <w:szCs w:val="24"/>
                <w:lang w:eastAsia="en-IN"/>
              </w:rPr>
              <w:t>1</w:t>
            </w:r>
            <w:r w:rsidRPr="00C65B6E">
              <w:rPr>
                <w:rFonts w:ascii="Arial Narrow" w:eastAsia="Times New Roman" w:hAnsi="Arial Narrow" w:cs="Arial"/>
                <w:b/>
                <w:bCs/>
                <w:color w:val="000000"/>
                <w:sz w:val="24"/>
                <w:szCs w:val="24"/>
                <w:lang w:eastAsia="en-IN"/>
              </w:rPr>
              <w:t>-2</w:t>
            </w:r>
            <w:r w:rsidR="009F3AA9" w:rsidRPr="00C65B6E">
              <w:rPr>
                <w:rFonts w:ascii="Arial Narrow" w:eastAsia="Times New Roman" w:hAnsi="Arial Narrow" w:cs="Arial"/>
                <w:b/>
                <w:bCs/>
                <w:color w:val="000000"/>
                <w:sz w:val="24"/>
                <w:szCs w:val="24"/>
                <w:lang w:eastAsia="en-IN"/>
              </w:rPr>
              <w:t>2</w:t>
            </w:r>
            <w:r w:rsidRPr="00C65B6E">
              <w:rPr>
                <w:rFonts w:ascii="Arial Narrow" w:eastAsia="Times New Roman" w:hAnsi="Arial Narrow" w:cs="Arial"/>
                <w:b/>
                <w:bCs/>
                <w:color w:val="000000"/>
                <w:sz w:val="24"/>
                <w:szCs w:val="24"/>
                <w:lang w:eastAsia="en-IN"/>
              </w:rPr>
              <w:t xml:space="preserve"> </w:t>
            </w:r>
          </w:p>
          <w:p w14:paraId="01BC19D8"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(Rs </w:t>
            </w:r>
            <w:proofErr w:type="spellStart"/>
            <w:r w:rsidRPr="00C65B6E">
              <w:rPr>
                <w:rFonts w:ascii="Arial Narrow" w:eastAsia="Times New Roman" w:hAnsi="Arial Narrow" w:cs="Arial"/>
                <w:b/>
                <w:bCs/>
                <w:color w:val="000000"/>
                <w:sz w:val="24"/>
                <w:szCs w:val="24"/>
                <w:lang w:eastAsia="en-IN"/>
              </w:rPr>
              <w:t>Crs</w:t>
            </w:r>
            <w:proofErr w:type="spellEnd"/>
            <w:r w:rsidRPr="00C65B6E">
              <w:rPr>
                <w:rFonts w:ascii="Arial Narrow" w:eastAsia="Times New Roman" w:hAnsi="Arial Narrow" w:cs="Arial"/>
                <w:b/>
                <w:bCs/>
                <w:color w:val="000000"/>
                <w:sz w:val="24"/>
                <w:szCs w:val="24"/>
                <w:lang w:eastAsia="en-IN"/>
              </w:rPr>
              <w:t>.)</w:t>
            </w:r>
          </w:p>
        </w:tc>
        <w:tc>
          <w:tcPr>
            <w:tcW w:w="746" w:type="pct"/>
            <w:shd w:val="clear" w:color="auto" w:fill="auto"/>
            <w:vAlign w:val="center"/>
            <w:hideMark/>
          </w:tcPr>
          <w:p w14:paraId="283836C2"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Difference</w:t>
            </w:r>
          </w:p>
        </w:tc>
        <w:tc>
          <w:tcPr>
            <w:tcW w:w="1045" w:type="pct"/>
            <w:shd w:val="clear" w:color="auto" w:fill="auto"/>
            <w:vAlign w:val="center"/>
            <w:hideMark/>
          </w:tcPr>
          <w:p w14:paraId="0F99684E"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Reasons for Difference</w:t>
            </w:r>
          </w:p>
        </w:tc>
      </w:tr>
      <w:tr w:rsidR="00D8105A" w:rsidRPr="00C65B6E" w14:paraId="30408A61" w14:textId="77777777" w:rsidTr="00755E41">
        <w:trPr>
          <w:trHeight w:val="320"/>
        </w:trPr>
        <w:tc>
          <w:tcPr>
            <w:tcW w:w="436" w:type="pct"/>
            <w:shd w:val="clear" w:color="auto" w:fill="auto"/>
            <w:noWrap/>
            <w:vAlign w:val="center"/>
          </w:tcPr>
          <w:p w14:paraId="4850BFDA" w14:textId="77777777" w:rsidR="00D8105A" w:rsidRPr="00C65B6E" w:rsidRDefault="00D8105A" w:rsidP="00504EA2">
            <w:pPr>
              <w:spacing w:after="0" w:line="240" w:lineRule="auto"/>
              <w:jc w:val="center"/>
              <w:rPr>
                <w:rFonts w:ascii="Arial Narrow" w:eastAsia="Times New Roman" w:hAnsi="Arial Narrow" w:cs="Arial"/>
                <w:color w:val="000000"/>
                <w:sz w:val="24"/>
                <w:szCs w:val="24"/>
                <w:lang w:eastAsia="en-IN"/>
              </w:rPr>
            </w:pPr>
          </w:p>
        </w:tc>
        <w:tc>
          <w:tcPr>
            <w:tcW w:w="1256" w:type="pct"/>
            <w:shd w:val="clear" w:color="auto" w:fill="auto"/>
            <w:noWrap/>
            <w:vAlign w:val="center"/>
          </w:tcPr>
          <w:p w14:paraId="5CDCDF31" w14:textId="77777777" w:rsidR="00D8105A" w:rsidRPr="00C65B6E" w:rsidRDefault="00D8105A" w:rsidP="00504EA2">
            <w:pPr>
              <w:spacing w:after="0" w:line="240" w:lineRule="auto"/>
              <w:rPr>
                <w:rFonts w:ascii="Arial Narrow" w:eastAsia="Times New Roman" w:hAnsi="Arial Narrow" w:cs="Arial"/>
                <w:b/>
                <w:bCs/>
                <w:color w:val="000000"/>
                <w:sz w:val="24"/>
                <w:szCs w:val="24"/>
                <w:lang w:eastAsia="en-IN"/>
              </w:rPr>
            </w:pPr>
          </w:p>
        </w:tc>
        <w:tc>
          <w:tcPr>
            <w:tcW w:w="770" w:type="pct"/>
            <w:shd w:val="clear" w:color="auto" w:fill="auto"/>
            <w:noWrap/>
            <w:vAlign w:val="center"/>
          </w:tcPr>
          <w:p w14:paraId="206B4234" w14:textId="489A5128" w:rsidR="00D8105A" w:rsidRPr="00C65B6E" w:rsidRDefault="00D8105A" w:rsidP="00504EA2">
            <w:pPr>
              <w:spacing w:after="0" w:line="240" w:lineRule="auto"/>
              <w:jc w:val="center"/>
              <w:rPr>
                <w:rFonts w:ascii="Arial Narrow" w:eastAsia="Times New Roman" w:hAnsi="Arial Narrow" w:cs="Arial"/>
                <w:b/>
                <w:bCs/>
                <w:color w:val="000000"/>
                <w:sz w:val="24"/>
                <w:szCs w:val="24"/>
                <w:lang w:eastAsia="en-IN"/>
              </w:rPr>
            </w:pPr>
            <w:r>
              <w:rPr>
                <w:rFonts w:ascii="Arial Narrow" w:eastAsia="Times New Roman" w:hAnsi="Arial Narrow" w:cs="Arial"/>
                <w:b/>
                <w:bCs/>
                <w:color w:val="000000"/>
                <w:sz w:val="24"/>
                <w:szCs w:val="24"/>
                <w:lang w:eastAsia="en-IN"/>
              </w:rPr>
              <w:t>A</w:t>
            </w:r>
          </w:p>
        </w:tc>
        <w:tc>
          <w:tcPr>
            <w:tcW w:w="747" w:type="pct"/>
            <w:shd w:val="clear" w:color="auto" w:fill="auto"/>
            <w:noWrap/>
            <w:vAlign w:val="center"/>
          </w:tcPr>
          <w:p w14:paraId="4DD791D7" w14:textId="79F52C37" w:rsidR="00D8105A" w:rsidRPr="00C65B6E" w:rsidRDefault="00D8105A" w:rsidP="00504EA2">
            <w:pPr>
              <w:spacing w:after="0" w:line="240" w:lineRule="auto"/>
              <w:jc w:val="center"/>
              <w:rPr>
                <w:rFonts w:ascii="Arial Narrow" w:eastAsia="Times New Roman" w:hAnsi="Arial Narrow" w:cs="Arial"/>
                <w:b/>
                <w:bCs/>
                <w:color w:val="000000"/>
                <w:sz w:val="24"/>
                <w:szCs w:val="24"/>
                <w:lang w:eastAsia="en-IN"/>
              </w:rPr>
            </w:pPr>
            <w:r>
              <w:rPr>
                <w:rFonts w:ascii="Arial Narrow" w:eastAsia="Times New Roman" w:hAnsi="Arial Narrow" w:cs="Arial"/>
                <w:b/>
                <w:bCs/>
                <w:color w:val="000000"/>
                <w:sz w:val="24"/>
                <w:szCs w:val="24"/>
                <w:lang w:eastAsia="en-IN"/>
              </w:rPr>
              <w:t>B</w:t>
            </w:r>
          </w:p>
        </w:tc>
        <w:tc>
          <w:tcPr>
            <w:tcW w:w="746" w:type="pct"/>
            <w:shd w:val="clear" w:color="auto" w:fill="auto"/>
            <w:noWrap/>
            <w:vAlign w:val="center"/>
          </w:tcPr>
          <w:p w14:paraId="6202D3D9" w14:textId="12FDEB64" w:rsidR="00D8105A" w:rsidRPr="00C65B6E" w:rsidRDefault="00D8105A" w:rsidP="00504EA2">
            <w:pPr>
              <w:spacing w:after="0" w:line="240" w:lineRule="auto"/>
              <w:jc w:val="center"/>
              <w:rPr>
                <w:rFonts w:ascii="Arial Narrow" w:eastAsia="Times New Roman" w:hAnsi="Arial Narrow" w:cs="Arial"/>
                <w:b/>
                <w:bCs/>
                <w:color w:val="000000"/>
                <w:sz w:val="24"/>
                <w:szCs w:val="24"/>
                <w:lang w:eastAsia="en-IN"/>
              </w:rPr>
            </w:pPr>
            <w:r>
              <w:rPr>
                <w:rFonts w:ascii="Arial Narrow" w:eastAsia="Times New Roman" w:hAnsi="Arial Narrow" w:cs="Arial"/>
                <w:b/>
                <w:bCs/>
                <w:color w:val="000000"/>
                <w:sz w:val="24"/>
                <w:szCs w:val="24"/>
                <w:lang w:eastAsia="en-IN"/>
              </w:rPr>
              <w:t>C=B-A</w:t>
            </w:r>
          </w:p>
        </w:tc>
        <w:tc>
          <w:tcPr>
            <w:tcW w:w="1045" w:type="pct"/>
            <w:shd w:val="clear" w:color="auto" w:fill="auto"/>
            <w:vAlign w:val="center"/>
          </w:tcPr>
          <w:p w14:paraId="21861782" w14:textId="77777777" w:rsidR="00D8105A" w:rsidRPr="00C65B6E" w:rsidRDefault="00D8105A" w:rsidP="00504EA2">
            <w:pPr>
              <w:spacing w:after="0" w:line="240" w:lineRule="auto"/>
              <w:jc w:val="center"/>
              <w:rPr>
                <w:rFonts w:ascii="Arial Narrow" w:eastAsia="Times New Roman" w:hAnsi="Arial Narrow" w:cs="Arial"/>
                <w:color w:val="000000"/>
                <w:sz w:val="24"/>
                <w:szCs w:val="24"/>
                <w:lang w:eastAsia="en-IN"/>
              </w:rPr>
            </w:pPr>
          </w:p>
        </w:tc>
      </w:tr>
      <w:tr w:rsidR="0028633C" w:rsidRPr="00C65B6E" w14:paraId="4D0CEA53" w14:textId="77777777" w:rsidTr="00755E41">
        <w:trPr>
          <w:trHeight w:val="320"/>
        </w:trPr>
        <w:tc>
          <w:tcPr>
            <w:tcW w:w="436" w:type="pct"/>
            <w:shd w:val="clear" w:color="auto" w:fill="auto"/>
            <w:noWrap/>
            <w:vAlign w:val="center"/>
            <w:hideMark/>
          </w:tcPr>
          <w:p w14:paraId="2A81A169" w14:textId="77777777" w:rsidR="0028633C" w:rsidRPr="00C65B6E" w:rsidRDefault="0028633C" w:rsidP="00504EA2">
            <w:pPr>
              <w:spacing w:after="0" w:line="240" w:lineRule="auto"/>
              <w:jc w:val="center"/>
              <w:rPr>
                <w:rFonts w:ascii="Arial Narrow" w:eastAsia="Times New Roman" w:hAnsi="Arial Narrow" w:cs="Arial"/>
                <w:color w:val="000000"/>
                <w:sz w:val="24"/>
                <w:szCs w:val="24"/>
                <w:lang w:eastAsia="en-IN"/>
              </w:rPr>
            </w:pPr>
            <w:r w:rsidRPr="00C65B6E">
              <w:rPr>
                <w:rFonts w:ascii="Arial Narrow" w:eastAsia="Times New Roman" w:hAnsi="Arial Narrow" w:cs="Arial"/>
                <w:color w:val="000000"/>
                <w:sz w:val="24"/>
                <w:szCs w:val="24"/>
                <w:lang w:eastAsia="en-IN"/>
              </w:rPr>
              <w:t>1</w:t>
            </w:r>
          </w:p>
        </w:tc>
        <w:tc>
          <w:tcPr>
            <w:tcW w:w="1256" w:type="pct"/>
            <w:shd w:val="clear" w:color="auto" w:fill="auto"/>
            <w:noWrap/>
            <w:vAlign w:val="center"/>
            <w:hideMark/>
          </w:tcPr>
          <w:p w14:paraId="4A19F78F" w14:textId="77777777" w:rsidR="0028633C" w:rsidRPr="00C65B6E" w:rsidRDefault="0028633C" w:rsidP="00504EA2">
            <w:pPr>
              <w:spacing w:after="0" w:line="240" w:lineRule="auto"/>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NET UNSCEDULE </w:t>
            </w:r>
          </w:p>
          <w:p w14:paraId="613B0E8D" w14:textId="77777777" w:rsidR="0028633C" w:rsidRPr="00C65B6E" w:rsidRDefault="0028633C" w:rsidP="00504EA2">
            <w:pPr>
              <w:spacing w:after="0" w:line="240" w:lineRule="auto"/>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INTERCHANGE (UI)</w:t>
            </w:r>
          </w:p>
        </w:tc>
        <w:tc>
          <w:tcPr>
            <w:tcW w:w="770" w:type="pct"/>
            <w:shd w:val="clear" w:color="auto" w:fill="auto"/>
            <w:noWrap/>
            <w:vAlign w:val="center"/>
            <w:hideMark/>
          </w:tcPr>
          <w:p w14:paraId="31AA1CC0" w14:textId="2E643BA6" w:rsidR="0028633C" w:rsidRPr="00C65B6E" w:rsidRDefault="00C36209"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159.05</w:t>
            </w:r>
          </w:p>
        </w:tc>
        <w:tc>
          <w:tcPr>
            <w:tcW w:w="747" w:type="pct"/>
            <w:shd w:val="clear" w:color="auto" w:fill="auto"/>
            <w:noWrap/>
            <w:vAlign w:val="center"/>
            <w:hideMark/>
          </w:tcPr>
          <w:p w14:paraId="661DD04F" w14:textId="0AC93344" w:rsidR="0028633C" w:rsidRPr="00C65B6E" w:rsidRDefault="00C36209"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130.39</w:t>
            </w:r>
          </w:p>
        </w:tc>
        <w:tc>
          <w:tcPr>
            <w:tcW w:w="746" w:type="pct"/>
            <w:shd w:val="clear" w:color="auto" w:fill="auto"/>
            <w:noWrap/>
            <w:vAlign w:val="center"/>
            <w:hideMark/>
          </w:tcPr>
          <w:p w14:paraId="20CD4962" w14:textId="7D1ECDAF" w:rsidR="0028633C" w:rsidRPr="00C65B6E" w:rsidRDefault="00D8105A" w:rsidP="00504EA2">
            <w:pPr>
              <w:spacing w:after="0" w:line="240" w:lineRule="auto"/>
              <w:jc w:val="center"/>
              <w:rPr>
                <w:rFonts w:ascii="Arial Narrow" w:eastAsia="Times New Roman" w:hAnsi="Arial Narrow" w:cs="Arial"/>
                <w:b/>
                <w:bCs/>
                <w:color w:val="000000"/>
                <w:sz w:val="24"/>
                <w:szCs w:val="24"/>
                <w:lang w:eastAsia="en-IN"/>
              </w:rPr>
            </w:pPr>
            <w:r>
              <w:rPr>
                <w:rFonts w:ascii="Arial Narrow" w:eastAsia="Times New Roman" w:hAnsi="Arial Narrow" w:cs="Arial"/>
                <w:b/>
                <w:bCs/>
                <w:color w:val="000000"/>
                <w:sz w:val="24"/>
                <w:szCs w:val="24"/>
                <w:lang w:eastAsia="en-IN"/>
              </w:rPr>
              <w:t>(</w:t>
            </w:r>
            <w:r w:rsidR="00C36209" w:rsidRPr="00C65B6E">
              <w:rPr>
                <w:rFonts w:ascii="Arial Narrow" w:eastAsia="Times New Roman" w:hAnsi="Arial Narrow" w:cs="Arial"/>
                <w:b/>
                <w:bCs/>
                <w:color w:val="000000"/>
                <w:sz w:val="24"/>
                <w:szCs w:val="24"/>
                <w:lang w:eastAsia="en-IN"/>
              </w:rPr>
              <w:t>28.66</w:t>
            </w:r>
            <w:r>
              <w:rPr>
                <w:rFonts w:ascii="Arial Narrow" w:eastAsia="Times New Roman" w:hAnsi="Arial Narrow" w:cs="Arial"/>
                <w:b/>
                <w:bCs/>
                <w:color w:val="000000"/>
                <w:sz w:val="24"/>
                <w:szCs w:val="24"/>
                <w:lang w:eastAsia="en-IN"/>
              </w:rPr>
              <w:t>)</w:t>
            </w:r>
          </w:p>
        </w:tc>
        <w:tc>
          <w:tcPr>
            <w:tcW w:w="1045" w:type="pct"/>
            <w:shd w:val="clear" w:color="auto" w:fill="auto"/>
            <w:vAlign w:val="center"/>
          </w:tcPr>
          <w:p w14:paraId="7E84F08A" w14:textId="69C9420C" w:rsidR="0028633C" w:rsidRPr="00C65B6E" w:rsidRDefault="00781BAE" w:rsidP="00504EA2">
            <w:pPr>
              <w:spacing w:after="0" w:line="240" w:lineRule="auto"/>
              <w:jc w:val="center"/>
              <w:rPr>
                <w:rFonts w:ascii="Arial Narrow" w:eastAsia="Times New Roman" w:hAnsi="Arial Narrow" w:cs="Arial"/>
                <w:color w:val="000000"/>
                <w:sz w:val="24"/>
                <w:szCs w:val="24"/>
                <w:lang w:eastAsia="en-IN"/>
              </w:rPr>
            </w:pPr>
            <w:r w:rsidRPr="00C65B6E">
              <w:rPr>
                <w:rFonts w:ascii="Arial Narrow" w:eastAsia="Times New Roman" w:hAnsi="Arial Narrow" w:cs="Arial"/>
                <w:color w:val="000000"/>
                <w:sz w:val="24"/>
                <w:szCs w:val="24"/>
                <w:lang w:eastAsia="en-IN"/>
              </w:rPr>
              <w:t xml:space="preserve">Amount Rs. 28.66 </w:t>
            </w:r>
            <w:proofErr w:type="spellStart"/>
            <w:r w:rsidRPr="00C65B6E">
              <w:rPr>
                <w:rFonts w:ascii="Arial Narrow" w:eastAsia="Times New Roman" w:hAnsi="Arial Narrow" w:cs="Arial"/>
                <w:color w:val="000000"/>
                <w:sz w:val="24"/>
                <w:szCs w:val="24"/>
                <w:lang w:eastAsia="en-IN"/>
              </w:rPr>
              <w:t>Crs</w:t>
            </w:r>
            <w:proofErr w:type="spellEnd"/>
            <w:r w:rsidRPr="00C65B6E">
              <w:rPr>
                <w:rFonts w:ascii="Arial Narrow" w:eastAsia="Times New Roman" w:hAnsi="Arial Narrow" w:cs="Arial"/>
                <w:color w:val="000000"/>
                <w:sz w:val="24"/>
                <w:szCs w:val="24"/>
                <w:lang w:eastAsia="en-IN"/>
              </w:rPr>
              <w:t xml:space="preserve">. is not related to </w:t>
            </w:r>
            <w:r w:rsidR="00962018" w:rsidRPr="00C65B6E">
              <w:rPr>
                <w:rFonts w:ascii="Arial Narrow" w:eastAsia="Times New Roman" w:hAnsi="Arial Narrow" w:cs="Arial"/>
                <w:color w:val="000000"/>
                <w:sz w:val="24"/>
                <w:szCs w:val="24"/>
                <w:lang w:eastAsia="en-IN"/>
              </w:rPr>
              <w:t xml:space="preserve">the </w:t>
            </w:r>
            <w:r w:rsidRPr="00C65B6E">
              <w:rPr>
                <w:rFonts w:ascii="Arial Narrow" w:eastAsia="Times New Roman" w:hAnsi="Arial Narrow" w:cs="Arial"/>
                <w:color w:val="000000"/>
                <w:sz w:val="24"/>
                <w:szCs w:val="24"/>
                <w:lang w:eastAsia="en-IN"/>
              </w:rPr>
              <w:t>distribution activity of DVC</w:t>
            </w:r>
          </w:p>
        </w:tc>
      </w:tr>
      <w:tr w:rsidR="0028633C" w:rsidRPr="00C65B6E" w14:paraId="7A7BC84F" w14:textId="77777777" w:rsidTr="00504EA2">
        <w:trPr>
          <w:trHeight w:val="320"/>
        </w:trPr>
        <w:tc>
          <w:tcPr>
            <w:tcW w:w="436" w:type="pct"/>
            <w:shd w:val="clear" w:color="auto" w:fill="auto"/>
            <w:noWrap/>
            <w:vAlign w:val="bottom"/>
            <w:hideMark/>
          </w:tcPr>
          <w:p w14:paraId="0386464D" w14:textId="77777777" w:rsidR="0028633C" w:rsidRPr="00C65B6E" w:rsidRDefault="0028633C" w:rsidP="00504EA2">
            <w:pPr>
              <w:spacing w:after="0" w:line="240" w:lineRule="auto"/>
              <w:rPr>
                <w:rFonts w:ascii="Arial Narrow" w:eastAsia="Times New Roman" w:hAnsi="Arial Narrow" w:cs="Arial"/>
                <w:color w:val="000000"/>
                <w:sz w:val="24"/>
                <w:szCs w:val="24"/>
                <w:lang w:eastAsia="en-IN"/>
              </w:rPr>
            </w:pPr>
            <w:r w:rsidRPr="00C65B6E">
              <w:rPr>
                <w:rFonts w:ascii="Arial Narrow" w:eastAsia="Times New Roman" w:hAnsi="Arial Narrow" w:cs="Arial"/>
                <w:color w:val="000000"/>
                <w:sz w:val="24"/>
                <w:szCs w:val="24"/>
                <w:lang w:eastAsia="en-IN"/>
              </w:rPr>
              <w:t> </w:t>
            </w:r>
          </w:p>
        </w:tc>
        <w:tc>
          <w:tcPr>
            <w:tcW w:w="1256" w:type="pct"/>
            <w:shd w:val="clear" w:color="auto" w:fill="auto"/>
            <w:noWrap/>
            <w:vAlign w:val="bottom"/>
            <w:hideMark/>
          </w:tcPr>
          <w:p w14:paraId="5143AAC6"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TOTAL (C)</w:t>
            </w:r>
          </w:p>
        </w:tc>
        <w:tc>
          <w:tcPr>
            <w:tcW w:w="770" w:type="pct"/>
            <w:shd w:val="clear" w:color="auto" w:fill="auto"/>
            <w:noWrap/>
            <w:vAlign w:val="center"/>
            <w:hideMark/>
          </w:tcPr>
          <w:p w14:paraId="2BFB4D9D" w14:textId="7B707F39" w:rsidR="0028633C" w:rsidRPr="00C65B6E" w:rsidRDefault="00C36209"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159.05</w:t>
            </w:r>
          </w:p>
        </w:tc>
        <w:tc>
          <w:tcPr>
            <w:tcW w:w="747" w:type="pct"/>
            <w:shd w:val="clear" w:color="auto" w:fill="auto"/>
            <w:noWrap/>
            <w:vAlign w:val="center"/>
            <w:hideMark/>
          </w:tcPr>
          <w:p w14:paraId="62DD5826" w14:textId="661C58C4" w:rsidR="0028633C" w:rsidRPr="00C65B6E" w:rsidRDefault="00C36209"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130.39</w:t>
            </w:r>
          </w:p>
        </w:tc>
        <w:tc>
          <w:tcPr>
            <w:tcW w:w="746" w:type="pct"/>
            <w:shd w:val="clear" w:color="auto" w:fill="auto"/>
            <w:noWrap/>
            <w:vAlign w:val="bottom"/>
            <w:hideMark/>
          </w:tcPr>
          <w:p w14:paraId="608B9B05" w14:textId="21281B30" w:rsidR="0028633C" w:rsidRPr="00C65B6E" w:rsidRDefault="00D8105A" w:rsidP="00504EA2">
            <w:pPr>
              <w:spacing w:after="0" w:line="240" w:lineRule="auto"/>
              <w:jc w:val="center"/>
              <w:rPr>
                <w:rFonts w:ascii="Arial Narrow" w:eastAsia="Times New Roman" w:hAnsi="Arial Narrow" w:cs="Arial"/>
                <w:b/>
                <w:bCs/>
                <w:color w:val="000000"/>
                <w:sz w:val="24"/>
                <w:szCs w:val="24"/>
                <w:lang w:eastAsia="en-IN"/>
              </w:rPr>
            </w:pPr>
            <w:r>
              <w:rPr>
                <w:rFonts w:ascii="Arial Narrow" w:eastAsia="Times New Roman" w:hAnsi="Arial Narrow" w:cs="Arial"/>
                <w:b/>
                <w:bCs/>
                <w:color w:val="000000"/>
                <w:sz w:val="24"/>
                <w:szCs w:val="24"/>
                <w:lang w:eastAsia="en-IN"/>
              </w:rPr>
              <w:t>(28.66)</w:t>
            </w:r>
          </w:p>
        </w:tc>
        <w:tc>
          <w:tcPr>
            <w:tcW w:w="1045" w:type="pct"/>
            <w:shd w:val="clear" w:color="auto" w:fill="auto"/>
            <w:noWrap/>
            <w:vAlign w:val="bottom"/>
            <w:hideMark/>
          </w:tcPr>
          <w:p w14:paraId="66C6FA43"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w:t>
            </w:r>
          </w:p>
        </w:tc>
      </w:tr>
    </w:tbl>
    <w:p w14:paraId="566F036B" w14:textId="77777777" w:rsidR="0028633C" w:rsidRPr="00C65B6E" w:rsidRDefault="0028633C" w:rsidP="0028633C">
      <w:pPr>
        <w:jc w:val="both"/>
        <w:rPr>
          <w:rFonts w:ascii="Arial Narrow" w:hAnsi="Arial Narrow" w:cs="Tahoma"/>
          <w:b/>
          <w:sz w:val="24"/>
          <w:szCs w:val="24"/>
        </w:rPr>
      </w:pPr>
    </w:p>
    <w:tbl>
      <w:tblPr>
        <w:tblW w:w="52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2555"/>
        <w:gridCol w:w="1464"/>
        <w:gridCol w:w="1452"/>
        <w:gridCol w:w="1474"/>
        <w:gridCol w:w="2048"/>
      </w:tblGrid>
      <w:tr w:rsidR="0028633C" w:rsidRPr="00C65B6E" w14:paraId="3EE24FBA" w14:textId="77777777" w:rsidTr="00504EA2">
        <w:trPr>
          <w:trHeight w:val="630"/>
        </w:trPr>
        <w:tc>
          <w:tcPr>
            <w:tcW w:w="411" w:type="pct"/>
            <w:shd w:val="clear" w:color="auto" w:fill="auto"/>
            <w:noWrap/>
            <w:vAlign w:val="bottom"/>
            <w:hideMark/>
          </w:tcPr>
          <w:p w14:paraId="7BE30ED6" w14:textId="77777777" w:rsidR="0028633C" w:rsidRPr="00C65B6E" w:rsidRDefault="0028633C" w:rsidP="00504EA2">
            <w:pPr>
              <w:spacing w:after="0" w:line="240" w:lineRule="auto"/>
              <w:rPr>
                <w:rFonts w:ascii="Arial Narrow" w:eastAsia="Times New Roman" w:hAnsi="Arial Narrow" w:cs="Arial"/>
                <w:color w:val="000000"/>
                <w:sz w:val="24"/>
                <w:szCs w:val="24"/>
                <w:lang w:eastAsia="en-IN"/>
              </w:rPr>
            </w:pPr>
            <w:r w:rsidRPr="00C65B6E">
              <w:rPr>
                <w:rFonts w:ascii="Arial Narrow" w:eastAsia="Times New Roman" w:hAnsi="Arial Narrow" w:cs="Arial"/>
                <w:color w:val="000000"/>
                <w:sz w:val="24"/>
                <w:szCs w:val="24"/>
                <w:lang w:eastAsia="en-IN"/>
              </w:rPr>
              <w:t> </w:t>
            </w:r>
          </w:p>
        </w:tc>
        <w:tc>
          <w:tcPr>
            <w:tcW w:w="1303" w:type="pct"/>
            <w:shd w:val="clear" w:color="auto" w:fill="auto"/>
            <w:noWrap/>
            <w:vAlign w:val="bottom"/>
            <w:hideMark/>
          </w:tcPr>
          <w:p w14:paraId="50BD2852" w14:textId="77777777" w:rsidR="0028633C" w:rsidRPr="00C65B6E" w:rsidRDefault="0028633C" w:rsidP="00504EA2">
            <w:pPr>
              <w:spacing w:after="0" w:line="240" w:lineRule="auto"/>
              <w:rPr>
                <w:rFonts w:ascii="Arial Narrow" w:eastAsia="Times New Roman" w:hAnsi="Arial Narrow" w:cs="Arial"/>
                <w:color w:val="000000"/>
                <w:sz w:val="24"/>
                <w:szCs w:val="24"/>
                <w:lang w:eastAsia="en-IN"/>
              </w:rPr>
            </w:pPr>
            <w:r w:rsidRPr="00C65B6E">
              <w:rPr>
                <w:rFonts w:ascii="Arial Narrow" w:eastAsia="Times New Roman" w:hAnsi="Arial Narrow" w:cs="Arial"/>
                <w:color w:val="000000"/>
                <w:sz w:val="24"/>
                <w:szCs w:val="24"/>
                <w:lang w:eastAsia="en-IN"/>
              </w:rPr>
              <w:t> </w:t>
            </w:r>
          </w:p>
        </w:tc>
        <w:tc>
          <w:tcPr>
            <w:tcW w:w="747" w:type="pct"/>
            <w:shd w:val="clear" w:color="auto" w:fill="auto"/>
            <w:vAlign w:val="center"/>
            <w:hideMark/>
          </w:tcPr>
          <w:p w14:paraId="03C09FF1"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As per Annual Accounts (Rs </w:t>
            </w:r>
            <w:proofErr w:type="spellStart"/>
            <w:r w:rsidRPr="00C65B6E">
              <w:rPr>
                <w:rFonts w:ascii="Arial Narrow" w:eastAsia="Times New Roman" w:hAnsi="Arial Narrow" w:cs="Arial"/>
                <w:b/>
                <w:bCs/>
                <w:color w:val="000000"/>
                <w:sz w:val="24"/>
                <w:szCs w:val="24"/>
                <w:lang w:eastAsia="en-IN"/>
              </w:rPr>
              <w:t>Crs</w:t>
            </w:r>
            <w:proofErr w:type="spellEnd"/>
            <w:r w:rsidRPr="00C65B6E">
              <w:rPr>
                <w:rFonts w:ascii="Arial Narrow" w:eastAsia="Times New Roman" w:hAnsi="Arial Narrow" w:cs="Arial"/>
                <w:b/>
                <w:bCs/>
                <w:color w:val="000000"/>
                <w:sz w:val="24"/>
                <w:szCs w:val="24"/>
                <w:lang w:eastAsia="en-IN"/>
              </w:rPr>
              <w:t>.)</w:t>
            </w:r>
          </w:p>
        </w:tc>
        <w:tc>
          <w:tcPr>
            <w:tcW w:w="741" w:type="pct"/>
            <w:shd w:val="clear" w:color="auto" w:fill="auto"/>
            <w:vAlign w:val="center"/>
            <w:hideMark/>
          </w:tcPr>
          <w:p w14:paraId="0FC4A557" w14:textId="56550A2A"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As Considered for ARR for 202</w:t>
            </w:r>
            <w:r w:rsidR="009F3AA9" w:rsidRPr="00C65B6E">
              <w:rPr>
                <w:rFonts w:ascii="Arial Narrow" w:eastAsia="Times New Roman" w:hAnsi="Arial Narrow" w:cs="Arial"/>
                <w:b/>
                <w:bCs/>
                <w:color w:val="000000"/>
                <w:sz w:val="24"/>
                <w:szCs w:val="24"/>
                <w:lang w:eastAsia="en-IN"/>
              </w:rPr>
              <w:t>1</w:t>
            </w:r>
            <w:r w:rsidRPr="00C65B6E">
              <w:rPr>
                <w:rFonts w:ascii="Arial Narrow" w:eastAsia="Times New Roman" w:hAnsi="Arial Narrow" w:cs="Arial"/>
                <w:b/>
                <w:bCs/>
                <w:color w:val="000000"/>
                <w:sz w:val="24"/>
                <w:szCs w:val="24"/>
                <w:lang w:eastAsia="en-IN"/>
              </w:rPr>
              <w:t>-2</w:t>
            </w:r>
            <w:r w:rsidR="009F3AA9" w:rsidRPr="00C65B6E">
              <w:rPr>
                <w:rFonts w:ascii="Arial Narrow" w:eastAsia="Times New Roman" w:hAnsi="Arial Narrow" w:cs="Arial"/>
                <w:b/>
                <w:bCs/>
                <w:color w:val="000000"/>
                <w:sz w:val="24"/>
                <w:szCs w:val="24"/>
                <w:lang w:eastAsia="en-IN"/>
              </w:rPr>
              <w:t>2</w:t>
            </w:r>
          </w:p>
          <w:p w14:paraId="0607A458"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 (Rs </w:t>
            </w:r>
            <w:proofErr w:type="spellStart"/>
            <w:r w:rsidRPr="00C65B6E">
              <w:rPr>
                <w:rFonts w:ascii="Arial Narrow" w:eastAsia="Times New Roman" w:hAnsi="Arial Narrow" w:cs="Arial"/>
                <w:b/>
                <w:bCs/>
                <w:color w:val="000000"/>
                <w:sz w:val="24"/>
                <w:szCs w:val="24"/>
                <w:lang w:eastAsia="en-IN"/>
              </w:rPr>
              <w:t>Crs</w:t>
            </w:r>
            <w:proofErr w:type="spellEnd"/>
            <w:r w:rsidRPr="00C65B6E">
              <w:rPr>
                <w:rFonts w:ascii="Arial Narrow" w:eastAsia="Times New Roman" w:hAnsi="Arial Narrow" w:cs="Arial"/>
                <w:b/>
                <w:bCs/>
                <w:color w:val="000000"/>
                <w:sz w:val="24"/>
                <w:szCs w:val="24"/>
                <w:lang w:eastAsia="en-IN"/>
              </w:rPr>
              <w:t>.)</w:t>
            </w:r>
          </w:p>
        </w:tc>
        <w:tc>
          <w:tcPr>
            <w:tcW w:w="752" w:type="pct"/>
            <w:shd w:val="clear" w:color="auto" w:fill="auto"/>
            <w:vAlign w:val="center"/>
            <w:hideMark/>
          </w:tcPr>
          <w:p w14:paraId="6E387E1C"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Difference</w:t>
            </w:r>
          </w:p>
        </w:tc>
        <w:tc>
          <w:tcPr>
            <w:tcW w:w="1045" w:type="pct"/>
            <w:shd w:val="clear" w:color="auto" w:fill="auto"/>
            <w:vAlign w:val="center"/>
            <w:hideMark/>
          </w:tcPr>
          <w:p w14:paraId="084AF694"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Reasons for Difference</w:t>
            </w:r>
          </w:p>
        </w:tc>
      </w:tr>
      <w:tr w:rsidR="0028633C" w:rsidRPr="00C65B6E" w14:paraId="627C1A93" w14:textId="77777777" w:rsidTr="00504EA2">
        <w:trPr>
          <w:trHeight w:val="479"/>
        </w:trPr>
        <w:tc>
          <w:tcPr>
            <w:tcW w:w="411" w:type="pct"/>
            <w:shd w:val="clear" w:color="auto" w:fill="auto"/>
            <w:noWrap/>
            <w:vAlign w:val="center"/>
            <w:hideMark/>
          </w:tcPr>
          <w:p w14:paraId="0B1962BF" w14:textId="77777777" w:rsidR="0028633C" w:rsidRPr="00C65B6E" w:rsidRDefault="0028633C" w:rsidP="00504EA2">
            <w:pPr>
              <w:spacing w:after="0" w:line="240" w:lineRule="auto"/>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w:t>
            </w:r>
          </w:p>
        </w:tc>
        <w:tc>
          <w:tcPr>
            <w:tcW w:w="1303" w:type="pct"/>
            <w:shd w:val="clear" w:color="auto" w:fill="auto"/>
            <w:noWrap/>
            <w:vAlign w:val="center"/>
            <w:hideMark/>
          </w:tcPr>
          <w:p w14:paraId="67EDFA7F" w14:textId="77777777" w:rsidR="0028633C" w:rsidRPr="00C65B6E" w:rsidRDefault="0028633C" w:rsidP="00504EA2">
            <w:pPr>
              <w:spacing w:after="0" w:line="240" w:lineRule="auto"/>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TOTAL (A+B+C)</w:t>
            </w:r>
          </w:p>
        </w:tc>
        <w:tc>
          <w:tcPr>
            <w:tcW w:w="747" w:type="pct"/>
            <w:shd w:val="clear" w:color="auto" w:fill="auto"/>
            <w:noWrap/>
            <w:vAlign w:val="center"/>
            <w:hideMark/>
          </w:tcPr>
          <w:p w14:paraId="2FAFD46C" w14:textId="4B8BF20D" w:rsidR="0028633C" w:rsidRPr="00C65B6E" w:rsidRDefault="009F3AA9"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1353.06</w:t>
            </w:r>
          </w:p>
        </w:tc>
        <w:tc>
          <w:tcPr>
            <w:tcW w:w="741" w:type="pct"/>
            <w:shd w:val="clear" w:color="auto" w:fill="auto"/>
            <w:noWrap/>
            <w:vAlign w:val="center"/>
            <w:hideMark/>
          </w:tcPr>
          <w:p w14:paraId="0774F77F" w14:textId="1DA0A707" w:rsidR="0028633C" w:rsidRPr="00C65B6E" w:rsidRDefault="009F3AA9"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1358.89</w:t>
            </w:r>
          </w:p>
        </w:tc>
        <w:tc>
          <w:tcPr>
            <w:tcW w:w="752" w:type="pct"/>
            <w:shd w:val="clear" w:color="auto" w:fill="auto"/>
            <w:noWrap/>
            <w:vAlign w:val="center"/>
            <w:hideMark/>
          </w:tcPr>
          <w:p w14:paraId="2D4788D2" w14:textId="4CA33D57" w:rsidR="0028633C" w:rsidRPr="00C65B6E" w:rsidRDefault="009F3AA9"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5.83</w:t>
            </w:r>
          </w:p>
        </w:tc>
        <w:tc>
          <w:tcPr>
            <w:tcW w:w="1045" w:type="pct"/>
            <w:shd w:val="clear" w:color="auto" w:fill="auto"/>
            <w:noWrap/>
            <w:vAlign w:val="center"/>
            <w:hideMark/>
          </w:tcPr>
          <w:p w14:paraId="2C58B748" w14:textId="77777777" w:rsidR="0028633C" w:rsidRPr="00C65B6E" w:rsidRDefault="0028633C" w:rsidP="00504EA2">
            <w:pPr>
              <w:spacing w:after="0" w:line="240" w:lineRule="auto"/>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w:t>
            </w:r>
          </w:p>
        </w:tc>
      </w:tr>
    </w:tbl>
    <w:p w14:paraId="4E1455F0" w14:textId="77777777" w:rsidR="0028633C" w:rsidRPr="00C65B6E" w:rsidRDefault="0028633C" w:rsidP="0028633C">
      <w:pPr>
        <w:jc w:val="both"/>
        <w:rPr>
          <w:rFonts w:ascii="Trebuchet MS" w:hAnsi="Trebuchet MS" w:cs="Tahoma"/>
          <w:b/>
          <w:sz w:val="24"/>
          <w:szCs w:val="24"/>
        </w:rPr>
      </w:pPr>
    </w:p>
    <w:p w14:paraId="7D31BE89" w14:textId="176E263D" w:rsidR="0028633C" w:rsidRPr="00C65B6E" w:rsidRDefault="0028633C" w:rsidP="0028633C">
      <w:pPr>
        <w:jc w:val="both"/>
        <w:rPr>
          <w:rFonts w:ascii="Arial Narrow" w:hAnsi="Arial Narrow" w:cs="Tahoma"/>
          <w:b/>
          <w:sz w:val="24"/>
          <w:szCs w:val="24"/>
        </w:rPr>
      </w:pPr>
      <w:r w:rsidRPr="00C65B6E">
        <w:rPr>
          <w:rFonts w:ascii="Arial Narrow" w:hAnsi="Arial Narrow" w:cs="Tahoma"/>
          <w:b/>
          <w:sz w:val="24"/>
          <w:szCs w:val="24"/>
        </w:rPr>
        <w:t>Additional items claimed in ARR for FY 202</w:t>
      </w:r>
      <w:r w:rsidR="009F3AA9" w:rsidRPr="00C65B6E">
        <w:rPr>
          <w:rFonts w:ascii="Arial Narrow" w:hAnsi="Arial Narrow" w:cs="Tahoma"/>
          <w:b/>
          <w:sz w:val="24"/>
          <w:szCs w:val="24"/>
        </w:rPr>
        <w:t>1</w:t>
      </w:r>
      <w:r w:rsidRPr="00C65B6E">
        <w:rPr>
          <w:rFonts w:ascii="Arial Narrow" w:hAnsi="Arial Narrow" w:cs="Tahoma"/>
          <w:b/>
          <w:sz w:val="24"/>
          <w:szCs w:val="24"/>
        </w:rPr>
        <w:t>-2</w:t>
      </w:r>
      <w:r w:rsidR="009F3AA9" w:rsidRPr="00C65B6E">
        <w:rPr>
          <w:rFonts w:ascii="Arial Narrow" w:hAnsi="Arial Narrow" w:cs="Tahoma"/>
          <w:b/>
          <w:sz w:val="24"/>
          <w:szCs w:val="24"/>
        </w:rPr>
        <w:t>2</w:t>
      </w:r>
      <w:r w:rsidRPr="00C65B6E">
        <w:rPr>
          <w:rFonts w:ascii="Arial Narrow" w:hAnsi="Arial Narrow" w:cs="Tahoma"/>
          <w:b/>
          <w:sz w:val="24"/>
          <w:szCs w:val="24"/>
        </w:rPr>
        <w:t xml:space="preserve"> that not directly booked against power purchase cost in Annual Accounts</w:t>
      </w:r>
    </w:p>
    <w:tbl>
      <w:tblPr>
        <w:tblStyle w:val="TableGrid"/>
        <w:tblW w:w="9493" w:type="dxa"/>
        <w:tblLook w:val="04A0" w:firstRow="1" w:lastRow="0" w:firstColumn="1" w:lastColumn="0" w:noHBand="0" w:noVBand="1"/>
      </w:tblPr>
      <w:tblGrid>
        <w:gridCol w:w="704"/>
        <w:gridCol w:w="2552"/>
        <w:gridCol w:w="1417"/>
        <w:gridCol w:w="1399"/>
        <w:gridCol w:w="1436"/>
        <w:gridCol w:w="1985"/>
      </w:tblGrid>
      <w:tr w:rsidR="0028633C" w:rsidRPr="00C65B6E" w14:paraId="0178066D" w14:textId="77777777" w:rsidTr="00504EA2">
        <w:tc>
          <w:tcPr>
            <w:tcW w:w="704" w:type="dxa"/>
            <w:vAlign w:val="bottom"/>
          </w:tcPr>
          <w:p w14:paraId="7867929D" w14:textId="77777777" w:rsidR="0028633C" w:rsidRPr="00C65B6E" w:rsidRDefault="0028633C" w:rsidP="00504EA2">
            <w:pPr>
              <w:jc w:val="center"/>
              <w:rPr>
                <w:rFonts w:ascii="Arial Narrow" w:eastAsia="Times New Roman" w:hAnsi="Arial Narrow" w:cs="Arial"/>
                <w:color w:val="000000"/>
                <w:sz w:val="24"/>
                <w:szCs w:val="24"/>
                <w:lang w:eastAsia="en-IN"/>
              </w:rPr>
            </w:pPr>
          </w:p>
        </w:tc>
        <w:tc>
          <w:tcPr>
            <w:tcW w:w="2552" w:type="dxa"/>
            <w:vAlign w:val="bottom"/>
          </w:tcPr>
          <w:p w14:paraId="38709330" w14:textId="77777777" w:rsidR="0028633C" w:rsidRPr="00C65B6E" w:rsidRDefault="0028633C" w:rsidP="00504EA2">
            <w:pPr>
              <w:jc w:val="center"/>
              <w:rPr>
                <w:rFonts w:ascii="Arial Narrow" w:eastAsia="Times New Roman" w:hAnsi="Arial Narrow" w:cs="Arial"/>
                <w:color w:val="000000"/>
                <w:sz w:val="24"/>
                <w:szCs w:val="24"/>
                <w:lang w:eastAsia="en-IN"/>
              </w:rPr>
            </w:pPr>
          </w:p>
        </w:tc>
        <w:tc>
          <w:tcPr>
            <w:tcW w:w="1417" w:type="dxa"/>
            <w:vAlign w:val="center"/>
          </w:tcPr>
          <w:p w14:paraId="51CB5F8B" w14:textId="77777777"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As per Annual Accounts (Rs </w:t>
            </w:r>
            <w:proofErr w:type="spellStart"/>
            <w:r w:rsidRPr="00C65B6E">
              <w:rPr>
                <w:rFonts w:ascii="Arial Narrow" w:eastAsia="Times New Roman" w:hAnsi="Arial Narrow" w:cs="Arial"/>
                <w:b/>
                <w:bCs/>
                <w:color w:val="000000"/>
                <w:sz w:val="24"/>
                <w:szCs w:val="24"/>
                <w:lang w:eastAsia="en-IN"/>
              </w:rPr>
              <w:t>Crs</w:t>
            </w:r>
            <w:proofErr w:type="spellEnd"/>
            <w:r w:rsidRPr="00C65B6E">
              <w:rPr>
                <w:rFonts w:ascii="Arial Narrow" w:eastAsia="Times New Roman" w:hAnsi="Arial Narrow" w:cs="Arial"/>
                <w:b/>
                <w:bCs/>
                <w:color w:val="000000"/>
                <w:sz w:val="24"/>
                <w:szCs w:val="24"/>
                <w:lang w:eastAsia="en-IN"/>
              </w:rPr>
              <w:t>.)</w:t>
            </w:r>
          </w:p>
        </w:tc>
        <w:tc>
          <w:tcPr>
            <w:tcW w:w="1399" w:type="dxa"/>
            <w:vAlign w:val="center"/>
          </w:tcPr>
          <w:p w14:paraId="021D3FCD" w14:textId="7D41E601"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As Considered for ARR for 202</w:t>
            </w:r>
            <w:r w:rsidR="001F2742">
              <w:rPr>
                <w:rFonts w:ascii="Arial Narrow" w:eastAsia="Times New Roman" w:hAnsi="Arial Narrow" w:cs="Arial"/>
                <w:b/>
                <w:bCs/>
                <w:color w:val="000000"/>
                <w:sz w:val="24"/>
                <w:szCs w:val="24"/>
                <w:lang w:eastAsia="en-IN"/>
              </w:rPr>
              <w:t>1</w:t>
            </w:r>
            <w:r w:rsidRPr="00C65B6E">
              <w:rPr>
                <w:rFonts w:ascii="Arial Narrow" w:eastAsia="Times New Roman" w:hAnsi="Arial Narrow" w:cs="Arial"/>
                <w:b/>
                <w:bCs/>
                <w:color w:val="000000"/>
                <w:sz w:val="24"/>
                <w:szCs w:val="24"/>
                <w:lang w:eastAsia="en-IN"/>
              </w:rPr>
              <w:t>-2</w:t>
            </w:r>
            <w:r w:rsidR="001F2742">
              <w:rPr>
                <w:rFonts w:ascii="Arial Narrow" w:eastAsia="Times New Roman" w:hAnsi="Arial Narrow" w:cs="Arial"/>
                <w:b/>
                <w:bCs/>
                <w:color w:val="000000"/>
                <w:sz w:val="24"/>
                <w:szCs w:val="24"/>
                <w:lang w:eastAsia="en-IN"/>
              </w:rPr>
              <w:t>2</w:t>
            </w:r>
          </w:p>
          <w:p w14:paraId="372548F4" w14:textId="77777777"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(Rs </w:t>
            </w:r>
            <w:proofErr w:type="spellStart"/>
            <w:r w:rsidRPr="00C65B6E">
              <w:rPr>
                <w:rFonts w:ascii="Arial Narrow" w:eastAsia="Times New Roman" w:hAnsi="Arial Narrow" w:cs="Arial"/>
                <w:b/>
                <w:bCs/>
                <w:color w:val="000000"/>
                <w:sz w:val="24"/>
                <w:szCs w:val="24"/>
                <w:lang w:eastAsia="en-IN"/>
              </w:rPr>
              <w:t>Crs</w:t>
            </w:r>
            <w:proofErr w:type="spellEnd"/>
            <w:r w:rsidRPr="00C65B6E">
              <w:rPr>
                <w:rFonts w:ascii="Arial Narrow" w:eastAsia="Times New Roman" w:hAnsi="Arial Narrow" w:cs="Arial"/>
                <w:b/>
                <w:bCs/>
                <w:color w:val="000000"/>
                <w:sz w:val="24"/>
                <w:szCs w:val="24"/>
                <w:lang w:eastAsia="en-IN"/>
              </w:rPr>
              <w:t>.)</w:t>
            </w:r>
          </w:p>
        </w:tc>
        <w:tc>
          <w:tcPr>
            <w:tcW w:w="1436" w:type="dxa"/>
            <w:vAlign w:val="center"/>
          </w:tcPr>
          <w:p w14:paraId="2C6C9C4D" w14:textId="77777777"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Difference</w:t>
            </w:r>
          </w:p>
        </w:tc>
        <w:tc>
          <w:tcPr>
            <w:tcW w:w="1985" w:type="dxa"/>
            <w:vAlign w:val="center"/>
          </w:tcPr>
          <w:p w14:paraId="5DB4F06A" w14:textId="77777777"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Reasons for Difference</w:t>
            </w:r>
          </w:p>
        </w:tc>
      </w:tr>
      <w:tr w:rsidR="0028633C" w:rsidRPr="00C65B6E" w14:paraId="10AD851A" w14:textId="77777777" w:rsidTr="00504EA2">
        <w:tc>
          <w:tcPr>
            <w:tcW w:w="704" w:type="dxa"/>
          </w:tcPr>
          <w:p w14:paraId="749B36FF" w14:textId="77777777" w:rsidR="0028633C" w:rsidRPr="00C65B6E" w:rsidRDefault="0028633C" w:rsidP="00504EA2">
            <w:pPr>
              <w:jc w:val="center"/>
              <w:rPr>
                <w:rFonts w:ascii="Arial Narrow" w:hAnsi="Arial Narrow" w:cs="Tahoma"/>
                <w:b/>
                <w:sz w:val="24"/>
                <w:szCs w:val="24"/>
              </w:rPr>
            </w:pPr>
            <w:r w:rsidRPr="00C65B6E">
              <w:rPr>
                <w:rFonts w:ascii="Arial Narrow" w:hAnsi="Arial Narrow" w:cs="Tahoma"/>
                <w:b/>
                <w:sz w:val="24"/>
                <w:szCs w:val="24"/>
              </w:rPr>
              <w:t>1</w:t>
            </w:r>
          </w:p>
        </w:tc>
        <w:tc>
          <w:tcPr>
            <w:tcW w:w="2552" w:type="dxa"/>
          </w:tcPr>
          <w:p w14:paraId="0199C5B5"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ERPC Fund</w:t>
            </w:r>
          </w:p>
        </w:tc>
        <w:tc>
          <w:tcPr>
            <w:tcW w:w="1417" w:type="dxa"/>
          </w:tcPr>
          <w:p w14:paraId="03427385"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0.16</w:t>
            </w:r>
          </w:p>
        </w:tc>
        <w:tc>
          <w:tcPr>
            <w:tcW w:w="1399" w:type="dxa"/>
          </w:tcPr>
          <w:p w14:paraId="275662BA"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0.16</w:t>
            </w:r>
          </w:p>
        </w:tc>
        <w:tc>
          <w:tcPr>
            <w:tcW w:w="1436" w:type="dxa"/>
          </w:tcPr>
          <w:p w14:paraId="38163B65"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0.00</w:t>
            </w:r>
          </w:p>
        </w:tc>
        <w:tc>
          <w:tcPr>
            <w:tcW w:w="1985" w:type="dxa"/>
          </w:tcPr>
          <w:p w14:paraId="47F15743" w14:textId="77777777" w:rsidR="0028633C" w:rsidRPr="00C65B6E" w:rsidRDefault="0028633C" w:rsidP="00504EA2">
            <w:pPr>
              <w:jc w:val="center"/>
              <w:rPr>
                <w:rFonts w:ascii="Arial Narrow" w:hAnsi="Arial Narrow" w:cs="Tahoma"/>
                <w:sz w:val="24"/>
                <w:szCs w:val="24"/>
              </w:rPr>
            </w:pPr>
            <w:r w:rsidRPr="00C65B6E">
              <w:rPr>
                <w:rFonts w:ascii="Arial Narrow" w:eastAsia="Times New Roman" w:hAnsi="Arial Narrow" w:cs="Arial"/>
                <w:color w:val="000000"/>
                <w:sz w:val="24"/>
                <w:szCs w:val="24"/>
                <w:lang w:eastAsia="en-IN"/>
              </w:rPr>
              <w:t>No Difference</w:t>
            </w:r>
          </w:p>
        </w:tc>
      </w:tr>
      <w:tr w:rsidR="0028633C" w:rsidRPr="00C65B6E" w14:paraId="1C1F7A76" w14:textId="77777777" w:rsidTr="00504EA2">
        <w:tc>
          <w:tcPr>
            <w:tcW w:w="704" w:type="dxa"/>
          </w:tcPr>
          <w:p w14:paraId="6BD7EF2A" w14:textId="77777777" w:rsidR="0028633C" w:rsidRPr="00C65B6E" w:rsidRDefault="0028633C" w:rsidP="00504EA2">
            <w:pPr>
              <w:jc w:val="center"/>
              <w:rPr>
                <w:rFonts w:ascii="Arial Narrow" w:hAnsi="Arial Narrow" w:cs="Tahoma"/>
                <w:b/>
                <w:sz w:val="24"/>
                <w:szCs w:val="24"/>
              </w:rPr>
            </w:pPr>
            <w:r w:rsidRPr="00C65B6E">
              <w:rPr>
                <w:rFonts w:ascii="Arial Narrow" w:hAnsi="Arial Narrow" w:cs="Tahoma"/>
                <w:b/>
                <w:sz w:val="24"/>
                <w:szCs w:val="24"/>
              </w:rPr>
              <w:t>2</w:t>
            </w:r>
          </w:p>
        </w:tc>
        <w:tc>
          <w:tcPr>
            <w:tcW w:w="2552" w:type="dxa"/>
          </w:tcPr>
          <w:p w14:paraId="55FF0B5A"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 xml:space="preserve">AMC Charges </w:t>
            </w:r>
          </w:p>
          <w:p w14:paraId="34636785"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(ULDC scheme)</w:t>
            </w:r>
          </w:p>
        </w:tc>
        <w:tc>
          <w:tcPr>
            <w:tcW w:w="1417" w:type="dxa"/>
          </w:tcPr>
          <w:p w14:paraId="64871B67"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0.69</w:t>
            </w:r>
          </w:p>
        </w:tc>
        <w:tc>
          <w:tcPr>
            <w:tcW w:w="1399" w:type="dxa"/>
          </w:tcPr>
          <w:p w14:paraId="2E332033"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0.69</w:t>
            </w:r>
          </w:p>
        </w:tc>
        <w:tc>
          <w:tcPr>
            <w:tcW w:w="1436" w:type="dxa"/>
          </w:tcPr>
          <w:p w14:paraId="7A671FF0" w14:textId="77777777" w:rsidR="0028633C" w:rsidRPr="00C65B6E" w:rsidRDefault="0028633C" w:rsidP="00504EA2">
            <w:pPr>
              <w:jc w:val="center"/>
              <w:rPr>
                <w:rFonts w:ascii="Arial Narrow" w:hAnsi="Arial Narrow" w:cs="Tahoma"/>
                <w:sz w:val="24"/>
                <w:szCs w:val="24"/>
              </w:rPr>
            </w:pPr>
            <w:r w:rsidRPr="00C65B6E">
              <w:rPr>
                <w:rFonts w:ascii="Arial Narrow" w:hAnsi="Arial Narrow" w:cs="Tahoma"/>
                <w:sz w:val="24"/>
                <w:szCs w:val="24"/>
              </w:rPr>
              <w:t>0.00</w:t>
            </w:r>
          </w:p>
        </w:tc>
        <w:tc>
          <w:tcPr>
            <w:tcW w:w="1985" w:type="dxa"/>
          </w:tcPr>
          <w:p w14:paraId="61412B1A" w14:textId="77777777" w:rsidR="0028633C" w:rsidRPr="00C65B6E" w:rsidRDefault="0028633C" w:rsidP="00504EA2">
            <w:pPr>
              <w:jc w:val="center"/>
              <w:rPr>
                <w:rFonts w:ascii="Arial Narrow" w:hAnsi="Arial Narrow" w:cs="Tahoma"/>
                <w:sz w:val="24"/>
                <w:szCs w:val="24"/>
              </w:rPr>
            </w:pPr>
            <w:r w:rsidRPr="00C65B6E">
              <w:rPr>
                <w:rFonts w:ascii="Arial Narrow" w:eastAsia="Times New Roman" w:hAnsi="Arial Narrow" w:cs="Arial"/>
                <w:color w:val="000000"/>
                <w:sz w:val="24"/>
                <w:szCs w:val="24"/>
                <w:lang w:eastAsia="en-IN"/>
              </w:rPr>
              <w:t>No Difference</w:t>
            </w:r>
          </w:p>
        </w:tc>
      </w:tr>
      <w:tr w:rsidR="0028633C" w:rsidRPr="00C65B6E" w14:paraId="71C242D9" w14:textId="77777777" w:rsidTr="00504EA2">
        <w:tc>
          <w:tcPr>
            <w:tcW w:w="704" w:type="dxa"/>
          </w:tcPr>
          <w:p w14:paraId="7EA9B790" w14:textId="77777777" w:rsidR="0028633C" w:rsidRPr="00C65B6E" w:rsidRDefault="0028633C" w:rsidP="00504EA2">
            <w:pPr>
              <w:jc w:val="center"/>
              <w:rPr>
                <w:rFonts w:ascii="Arial Narrow" w:hAnsi="Arial Narrow" w:cs="Tahoma"/>
                <w:b/>
                <w:sz w:val="24"/>
                <w:szCs w:val="24"/>
              </w:rPr>
            </w:pPr>
          </w:p>
        </w:tc>
        <w:tc>
          <w:tcPr>
            <w:tcW w:w="2552" w:type="dxa"/>
          </w:tcPr>
          <w:p w14:paraId="4FF40014" w14:textId="77777777" w:rsidR="0028633C" w:rsidRPr="00C65B6E" w:rsidRDefault="0028633C" w:rsidP="00504EA2">
            <w:pPr>
              <w:jc w:val="center"/>
              <w:rPr>
                <w:rFonts w:ascii="Arial Narrow" w:hAnsi="Arial Narrow" w:cs="Tahoma"/>
                <w:b/>
                <w:sz w:val="24"/>
                <w:szCs w:val="24"/>
              </w:rPr>
            </w:pPr>
            <w:r w:rsidRPr="00C65B6E">
              <w:rPr>
                <w:rFonts w:ascii="Arial Narrow" w:hAnsi="Arial Narrow" w:cs="Tahoma"/>
                <w:b/>
                <w:sz w:val="24"/>
                <w:szCs w:val="24"/>
              </w:rPr>
              <w:t>Total (D)</w:t>
            </w:r>
          </w:p>
        </w:tc>
        <w:tc>
          <w:tcPr>
            <w:tcW w:w="1417" w:type="dxa"/>
          </w:tcPr>
          <w:p w14:paraId="5EB3E757" w14:textId="77777777" w:rsidR="0028633C" w:rsidRPr="00C65B6E" w:rsidRDefault="0028633C" w:rsidP="00504EA2">
            <w:pPr>
              <w:jc w:val="center"/>
              <w:rPr>
                <w:rFonts w:ascii="Arial Narrow" w:hAnsi="Arial Narrow" w:cs="Tahoma"/>
                <w:b/>
                <w:sz w:val="24"/>
                <w:szCs w:val="24"/>
              </w:rPr>
            </w:pPr>
            <w:r w:rsidRPr="00C65B6E">
              <w:rPr>
                <w:rFonts w:ascii="Arial Narrow" w:hAnsi="Arial Narrow" w:cs="Tahoma"/>
                <w:b/>
                <w:sz w:val="24"/>
                <w:szCs w:val="24"/>
              </w:rPr>
              <w:t>0.85</w:t>
            </w:r>
          </w:p>
        </w:tc>
        <w:tc>
          <w:tcPr>
            <w:tcW w:w="1399" w:type="dxa"/>
          </w:tcPr>
          <w:p w14:paraId="36BED9E9" w14:textId="77777777" w:rsidR="0028633C" w:rsidRPr="00C65B6E" w:rsidRDefault="0028633C" w:rsidP="00504EA2">
            <w:pPr>
              <w:jc w:val="center"/>
              <w:rPr>
                <w:rFonts w:ascii="Arial Narrow" w:hAnsi="Arial Narrow" w:cs="Tahoma"/>
                <w:b/>
                <w:sz w:val="24"/>
                <w:szCs w:val="24"/>
              </w:rPr>
            </w:pPr>
            <w:r w:rsidRPr="00C65B6E">
              <w:rPr>
                <w:rFonts w:ascii="Arial Narrow" w:hAnsi="Arial Narrow" w:cs="Tahoma"/>
                <w:b/>
                <w:sz w:val="24"/>
                <w:szCs w:val="24"/>
              </w:rPr>
              <w:t>0.85</w:t>
            </w:r>
          </w:p>
        </w:tc>
        <w:tc>
          <w:tcPr>
            <w:tcW w:w="1436" w:type="dxa"/>
          </w:tcPr>
          <w:p w14:paraId="52BA894C" w14:textId="77777777" w:rsidR="0028633C" w:rsidRPr="00C65B6E" w:rsidRDefault="0028633C" w:rsidP="00504EA2">
            <w:pPr>
              <w:jc w:val="center"/>
              <w:rPr>
                <w:rFonts w:ascii="Arial Narrow" w:hAnsi="Arial Narrow" w:cs="Tahoma"/>
                <w:b/>
                <w:sz w:val="24"/>
                <w:szCs w:val="24"/>
              </w:rPr>
            </w:pPr>
            <w:r w:rsidRPr="00C65B6E">
              <w:rPr>
                <w:rFonts w:ascii="Arial Narrow" w:hAnsi="Arial Narrow" w:cs="Tahoma"/>
                <w:b/>
                <w:sz w:val="24"/>
                <w:szCs w:val="24"/>
              </w:rPr>
              <w:t>0.00</w:t>
            </w:r>
          </w:p>
        </w:tc>
        <w:tc>
          <w:tcPr>
            <w:tcW w:w="1985" w:type="dxa"/>
          </w:tcPr>
          <w:p w14:paraId="593217A7" w14:textId="77777777" w:rsidR="0028633C" w:rsidRPr="00C65B6E" w:rsidRDefault="0028633C" w:rsidP="00504EA2">
            <w:pPr>
              <w:jc w:val="center"/>
              <w:rPr>
                <w:rFonts w:ascii="Arial Narrow" w:hAnsi="Arial Narrow" w:cs="Tahoma"/>
                <w:b/>
                <w:sz w:val="24"/>
                <w:szCs w:val="24"/>
              </w:rPr>
            </w:pPr>
          </w:p>
        </w:tc>
      </w:tr>
      <w:tr w:rsidR="0028633C" w:rsidRPr="00C65B6E" w14:paraId="1D2CB93E" w14:textId="77777777" w:rsidTr="00504EA2">
        <w:tc>
          <w:tcPr>
            <w:tcW w:w="704" w:type="dxa"/>
          </w:tcPr>
          <w:p w14:paraId="448B6F39" w14:textId="77777777" w:rsidR="0028633C" w:rsidRPr="00C65B6E" w:rsidRDefault="0028633C" w:rsidP="00504EA2">
            <w:pPr>
              <w:jc w:val="center"/>
              <w:rPr>
                <w:rFonts w:ascii="Arial Narrow" w:hAnsi="Arial Narrow" w:cs="Tahoma"/>
                <w:b/>
                <w:sz w:val="24"/>
                <w:szCs w:val="24"/>
              </w:rPr>
            </w:pPr>
          </w:p>
        </w:tc>
        <w:tc>
          <w:tcPr>
            <w:tcW w:w="2552" w:type="dxa"/>
          </w:tcPr>
          <w:p w14:paraId="3436C93B" w14:textId="77777777" w:rsidR="0028633C" w:rsidRPr="00C65B6E" w:rsidRDefault="0028633C" w:rsidP="00504EA2">
            <w:pPr>
              <w:jc w:val="center"/>
              <w:rPr>
                <w:rFonts w:ascii="Arial Narrow" w:hAnsi="Arial Narrow" w:cs="Tahoma"/>
                <w:b/>
                <w:sz w:val="24"/>
                <w:szCs w:val="24"/>
              </w:rPr>
            </w:pPr>
          </w:p>
        </w:tc>
        <w:tc>
          <w:tcPr>
            <w:tcW w:w="1417" w:type="dxa"/>
            <w:vAlign w:val="center"/>
          </w:tcPr>
          <w:p w14:paraId="34D2A903" w14:textId="77777777"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As per Annual Accounts (Rs </w:t>
            </w:r>
            <w:proofErr w:type="spellStart"/>
            <w:r w:rsidRPr="00C65B6E">
              <w:rPr>
                <w:rFonts w:ascii="Arial Narrow" w:eastAsia="Times New Roman" w:hAnsi="Arial Narrow" w:cs="Arial"/>
                <w:b/>
                <w:bCs/>
                <w:color w:val="000000"/>
                <w:sz w:val="24"/>
                <w:szCs w:val="24"/>
                <w:lang w:eastAsia="en-IN"/>
              </w:rPr>
              <w:t>Crs</w:t>
            </w:r>
            <w:proofErr w:type="spellEnd"/>
            <w:r w:rsidRPr="00C65B6E">
              <w:rPr>
                <w:rFonts w:ascii="Arial Narrow" w:eastAsia="Times New Roman" w:hAnsi="Arial Narrow" w:cs="Arial"/>
                <w:b/>
                <w:bCs/>
                <w:color w:val="000000"/>
                <w:sz w:val="24"/>
                <w:szCs w:val="24"/>
                <w:lang w:eastAsia="en-IN"/>
              </w:rPr>
              <w:t>.)</w:t>
            </w:r>
          </w:p>
        </w:tc>
        <w:tc>
          <w:tcPr>
            <w:tcW w:w="1399" w:type="dxa"/>
            <w:vAlign w:val="center"/>
          </w:tcPr>
          <w:p w14:paraId="10AAA3FF" w14:textId="1F6E673B"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As Considered for ARR for 202</w:t>
            </w:r>
            <w:r w:rsidR="001F2742">
              <w:rPr>
                <w:rFonts w:ascii="Arial Narrow" w:eastAsia="Times New Roman" w:hAnsi="Arial Narrow" w:cs="Arial"/>
                <w:b/>
                <w:bCs/>
                <w:color w:val="000000"/>
                <w:sz w:val="24"/>
                <w:szCs w:val="24"/>
                <w:lang w:eastAsia="en-IN"/>
              </w:rPr>
              <w:t>1</w:t>
            </w:r>
            <w:r w:rsidRPr="00C65B6E">
              <w:rPr>
                <w:rFonts w:ascii="Arial Narrow" w:eastAsia="Times New Roman" w:hAnsi="Arial Narrow" w:cs="Arial"/>
                <w:b/>
                <w:bCs/>
                <w:color w:val="000000"/>
                <w:sz w:val="24"/>
                <w:szCs w:val="24"/>
                <w:lang w:eastAsia="en-IN"/>
              </w:rPr>
              <w:t>-2</w:t>
            </w:r>
            <w:r w:rsidR="001F2742">
              <w:rPr>
                <w:rFonts w:ascii="Arial Narrow" w:eastAsia="Times New Roman" w:hAnsi="Arial Narrow" w:cs="Arial"/>
                <w:b/>
                <w:bCs/>
                <w:color w:val="000000"/>
                <w:sz w:val="24"/>
                <w:szCs w:val="24"/>
                <w:lang w:eastAsia="en-IN"/>
              </w:rPr>
              <w:t>2</w:t>
            </w:r>
          </w:p>
          <w:p w14:paraId="7D62212F" w14:textId="77777777"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 xml:space="preserve">(Rs </w:t>
            </w:r>
            <w:proofErr w:type="spellStart"/>
            <w:r w:rsidRPr="00C65B6E">
              <w:rPr>
                <w:rFonts w:ascii="Arial Narrow" w:eastAsia="Times New Roman" w:hAnsi="Arial Narrow" w:cs="Arial"/>
                <w:b/>
                <w:bCs/>
                <w:color w:val="000000"/>
                <w:sz w:val="24"/>
                <w:szCs w:val="24"/>
                <w:lang w:eastAsia="en-IN"/>
              </w:rPr>
              <w:t>Crs</w:t>
            </w:r>
            <w:proofErr w:type="spellEnd"/>
            <w:r w:rsidRPr="00C65B6E">
              <w:rPr>
                <w:rFonts w:ascii="Arial Narrow" w:eastAsia="Times New Roman" w:hAnsi="Arial Narrow" w:cs="Arial"/>
                <w:b/>
                <w:bCs/>
                <w:color w:val="000000"/>
                <w:sz w:val="24"/>
                <w:szCs w:val="24"/>
                <w:lang w:eastAsia="en-IN"/>
              </w:rPr>
              <w:t>.)</w:t>
            </w:r>
          </w:p>
        </w:tc>
        <w:tc>
          <w:tcPr>
            <w:tcW w:w="1436" w:type="dxa"/>
            <w:vAlign w:val="center"/>
          </w:tcPr>
          <w:p w14:paraId="38A00714" w14:textId="77777777"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Difference</w:t>
            </w:r>
          </w:p>
        </w:tc>
        <w:tc>
          <w:tcPr>
            <w:tcW w:w="1985" w:type="dxa"/>
            <w:vAlign w:val="center"/>
          </w:tcPr>
          <w:p w14:paraId="6E3C5F9B" w14:textId="77777777" w:rsidR="0028633C" w:rsidRPr="00C65B6E" w:rsidRDefault="0028633C" w:rsidP="00504EA2">
            <w:pPr>
              <w:jc w:val="center"/>
              <w:rPr>
                <w:rFonts w:ascii="Arial Narrow" w:eastAsia="Times New Roman" w:hAnsi="Arial Narrow" w:cs="Arial"/>
                <w:b/>
                <w:bCs/>
                <w:color w:val="000000"/>
                <w:sz w:val="24"/>
                <w:szCs w:val="24"/>
                <w:lang w:eastAsia="en-IN"/>
              </w:rPr>
            </w:pPr>
            <w:r w:rsidRPr="00C65B6E">
              <w:rPr>
                <w:rFonts w:ascii="Arial Narrow" w:eastAsia="Times New Roman" w:hAnsi="Arial Narrow" w:cs="Arial"/>
                <w:b/>
                <w:bCs/>
                <w:color w:val="000000"/>
                <w:sz w:val="24"/>
                <w:szCs w:val="24"/>
                <w:lang w:eastAsia="en-IN"/>
              </w:rPr>
              <w:t>Reasons for Difference</w:t>
            </w:r>
          </w:p>
        </w:tc>
      </w:tr>
      <w:tr w:rsidR="0028633C" w:rsidRPr="00C65B6E" w14:paraId="094325D9" w14:textId="77777777" w:rsidTr="00755E41">
        <w:tc>
          <w:tcPr>
            <w:tcW w:w="704" w:type="dxa"/>
          </w:tcPr>
          <w:p w14:paraId="57CB43C8" w14:textId="77777777" w:rsidR="0028633C" w:rsidRPr="00C65B6E" w:rsidRDefault="0028633C" w:rsidP="00504EA2">
            <w:pPr>
              <w:jc w:val="center"/>
              <w:rPr>
                <w:rFonts w:ascii="Arial Narrow" w:hAnsi="Arial Narrow" w:cs="Tahoma"/>
                <w:b/>
                <w:sz w:val="24"/>
                <w:szCs w:val="24"/>
              </w:rPr>
            </w:pPr>
          </w:p>
        </w:tc>
        <w:tc>
          <w:tcPr>
            <w:tcW w:w="2552" w:type="dxa"/>
          </w:tcPr>
          <w:p w14:paraId="2BF43BB4" w14:textId="77777777" w:rsidR="0028633C" w:rsidRPr="00C65B6E" w:rsidRDefault="0028633C" w:rsidP="00504EA2">
            <w:pPr>
              <w:jc w:val="center"/>
              <w:rPr>
                <w:rFonts w:ascii="Arial Narrow" w:hAnsi="Arial Narrow" w:cs="Tahoma"/>
                <w:b/>
                <w:sz w:val="24"/>
                <w:szCs w:val="24"/>
              </w:rPr>
            </w:pPr>
            <w:r w:rsidRPr="00C65B6E">
              <w:rPr>
                <w:rFonts w:ascii="Arial Narrow" w:hAnsi="Arial Narrow" w:cs="Tahoma"/>
                <w:b/>
                <w:sz w:val="24"/>
                <w:szCs w:val="24"/>
              </w:rPr>
              <w:t>Grand Total (A+B+C+D)</w:t>
            </w:r>
          </w:p>
        </w:tc>
        <w:tc>
          <w:tcPr>
            <w:tcW w:w="1417" w:type="dxa"/>
          </w:tcPr>
          <w:p w14:paraId="53A33F62" w14:textId="51703B72" w:rsidR="0028633C" w:rsidRPr="00C65B6E" w:rsidRDefault="000D6AB7" w:rsidP="00504EA2">
            <w:pPr>
              <w:jc w:val="center"/>
              <w:rPr>
                <w:rFonts w:ascii="Arial Narrow" w:hAnsi="Arial Narrow" w:cs="Tahoma"/>
                <w:b/>
                <w:sz w:val="24"/>
                <w:szCs w:val="24"/>
              </w:rPr>
            </w:pPr>
            <w:r w:rsidRPr="00C65B6E">
              <w:rPr>
                <w:rFonts w:ascii="Arial Narrow" w:hAnsi="Arial Narrow" w:cs="Tahoma"/>
                <w:b/>
                <w:sz w:val="24"/>
                <w:szCs w:val="24"/>
              </w:rPr>
              <w:t>1353.91</w:t>
            </w:r>
          </w:p>
        </w:tc>
        <w:tc>
          <w:tcPr>
            <w:tcW w:w="1399" w:type="dxa"/>
          </w:tcPr>
          <w:p w14:paraId="38C36805" w14:textId="51DD94D2" w:rsidR="0028633C" w:rsidRPr="00C65B6E" w:rsidRDefault="000D6AB7" w:rsidP="00504EA2">
            <w:pPr>
              <w:jc w:val="center"/>
              <w:rPr>
                <w:rFonts w:ascii="Arial Narrow" w:hAnsi="Arial Narrow" w:cs="Tahoma"/>
                <w:b/>
                <w:sz w:val="24"/>
                <w:szCs w:val="24"/>
              </w:rPr>
            </w:pPr>
            <w:r w:rsidRPr="00C65B6E">
              <w:rPr>
                <w:rFonts w:ascii="Arial Narrow" w:hAnsi="Arial Narrow" w:cs="Tahoma"/>
                <w:b/>
                <w:sz w:val="24"/>
                <w:szCs w:val="24"/>
              </w:rPr>
              <w:t>1359.73</w:t>
            </w:r>
          </w:p>
        </w:tc>
        <w:tc>
          <w:tcPr>
            <w:tcW w:w="1436" w:type="dxa"/>
            <w:shd w:val="clear" w:color="auto" w:fill="auto"/>
          </w:tcPr>
          <w:p w14:paraId="3B7A645A" w14:textId="2CE93670" w:rsidR="0028633C" w:rsidRPr="00C65B6E" w:rsidRDefault="000D6AB7" w:rsidP="00504EA2">
            <w:pPr>
              <w:jc w:val="center"/>
              <w:rPr>
                <w:rFonts w:ascii="Arial Narrow" w:hAnsi="Arial Narrow" w:cs="Tahoma"/>
                <w:b/>
                <w:sz w:val="24"/>
                <w:szCs w:val="24"/>
              </w:rPr>
            </w:pPr>
            <w:r w:rsidRPr="00C65B6E">
              <w:rPr>
                <w:rFonts w:ascii="Arial Narrow" w:hAnsi="Arial Narrow" w:cs="Tahoma"/>
                <w:b/>
                <w:sz w:val="24"/>
                <w:szCs w:val="24"/>
              </w:rPr>
              <w:t>5.83</w:t>
            </w:r>
          </w:p>
        </w:tc>
        <w:tc>
          <w:tcPr>
            <w:tcW w:w="1985" w:type="dxa"/>
          </w:tcPr>
          <w:p w14:paraId="6168B70C" w14:textId="77777777" w:rsidR="0028633C" w:rsidRPr="00C65B6E" w:rsidRDefault="0028633C" w:rsidP="00504EA2">
            <w:pPr>
              <w:jc w:val="center"/>
              <w:rPr>
                <w:rFonts w:ascii="Arial Narrow" w:hAnsi="Arial Narrow" w:cs="Tahoma"/>
                <w:b/>
                <w:sz w:val="24"/>
                <w:szCs w:val="24"/>
              </w:rPr>
            </w:pPr>
          </w:p>
        </w:tc>
      </w:tr>
    </w:tbl>
    <w:p w14:paraId="700FAB2E" w14:textId="77777777" w:rsidR="0028633C" w:rsidRPr="00C65B6E" w:rsidRDefault="0028633C" w:rsidP="0028633C">
      <w:pPr>
        <w:jc w:val="both"/>
        <w:rPr>
          <w:rFonts w:ascii="Trebuchet MS" w:hAnsi="Trebuchet MS" w:cs="Tahoma"/>
          <w:b/>
          <w:sz w:val="24"/>
          <w:szCs w:val="24"/>
        </w:rPr>
      </w:pPr>
    </w:p>
    <w:p w14:paraId="2426EA24" w14:textId="02F3ED32" w:rsidR="0028633C" w:rsidRPr="00C65B6E" w:rsidRDefault="0028633C" w:rsidP="0028633C">
      <w:pPr>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In addition to above, DVC has also claimed the payment made to ERPC Fund of Rs 0.16 Cr and </w:t>
      </w:r>
      <w:r w:rsidRPr="00C65B6E">
        <w:rPr>
          <w:rFonts w:ascii="Bookman Old Style" w:hAnsi="Bookman Old Style" w:cs="Times New Roman"/>
          <w:bCs/>
          <w:sz w:val="24"/>
          <w:szCs w:val="24"/>
        </w:rPr>
        <w:t xml:space="preserve">AMC charges for the ULDC Scheme established by PGCIL for different beneficiaries of eastern region to PGCIL </w:t>
      </w:r>
      <w:r w:rsidRPr="00C65B6E">
        <w:rPr>
          <w:rFonts w:ascii="Bookman Old Style" w:hAnsi="Bookman Old Style" w:cs="Times New Roman"/>
          <w:sz w:val="24"/>
          <w:szCs w:val="24"/>
        </w:rPr>
        <w:t xml:space="preserve">and other vendors as per the Annual Maintenance Contract (AMC) of ULDC assets in compliance to CERC order(s). The total AMC charges paid under ULDC Scheme amounts to Rs. 0.69 Crore. Copy of the actual receipt paid to ERPC and details of AMC </w:t>
      </w:r>
      <w:r w:rsidRPr="00C65B6E">
        <w:rPr>
          <w:rFonts w:ascii="Bookman Old Style" w:hAnsi="Bookman Old Style" w:cs="Times New Roman"/>
          <w:sz w:val="24"/>
          <w:szCs w:val="24"/>
        </w:rPr>
        <w:lastRenderedPageBreak/>
        <w:t xml:space="preserve">charges bill raised by PGCIL &amp; other vendors and payment made by DVC already </w:t>
      </w:r>
      <w:r w:rsidR="00F778DE" w:rsidRPr="00C65B6E">
        <w:rPr>
          <w:rFonts w:ascii="Bookman Old Style" w:hAnsi="Bookman Old Style" w:cs="Times New Roman"/>
          <w:sz w:val="24"/>
          <w:szCs w:val="24"/>
        </w:rPr>
        <w:t xml:space="preserve">along with Auditor’s Certificate is </w:t>
      </w:r>
      <w:r w:rsidRPr="00C65B6E">
        <w:rPr>
          <w:rFonts w:ascii="Bookman Old Style" w:hAnsi="Bookman Old Style" w:cs="Times New Roman"/>
          <w:sz w:val="24"/>
          <w:szCs w:val="24"/>
        </w:rPr>
        <w:t xml:space="preserve">enclosed in the reply of S </w:t>
      </w:r>
      <w:r w:rsidR="00185095" w:rsidRPr="00C65B6E">
        <w:rPr>
          <w:rFonts w:ascii="Bookman Old Style" w:hAnsi="Bookman Old Style" w:cs="Times New Roman"/>
          <w:sz w:val="24"/>
          <w:szCs w:val="24"/>
        </w:rPr>
        <w:t>N</w:t>
      </w:r>
      <w:r w:rsidRPr="00C65B6E">
        <w:rPr>
          <w:rFonts w:ascii="Bookman Old Style" w:hAnsi="Bookman Old Style" w:cs="Times New Roman"/>
          <w:sz w:val="24"/>
          <w:szCs w:val="24"/>
        </w:rPr>
        <w:t>o. 1</w:t>
      </w:r>
      <w:r w:rsidR="00F778DE"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above. </w:t>
      </w:r>
      <w:proofErr w:type="gramStart"/>
      <w:r w:rsidRPr="00C65B6E">
        <w:rPr>
          <w:rFonts w:ascii="Bookman Old Style" w:hAnsi="Bookman Old Style" w:cs="Times New Roman"/>
          <w:sz w:val="24"/>
          <w:szCs w:val="24"/>
        </w:rPr>
        <w:t>Thus</w:t>
      </w:r>
      <w:proofErr w:type="gramEnd"/>
      <w:r w:rsidRPr="00C65B6E">
        <w:rPr>
          <w:rFonts w:ascii="Bookman Old Style" w:hAnsi="Bookman Old Style" w:cs="Times New Roman"/>
          <w:sz w:val="24"/>
          <w:szCs w:val="24"/>
        </w:rPr>
        <w:t xml:space="preserve"> total Power purchase cost claimed in the True-up petition for FY 202</w:t>
      </w:r>
      <w:r w:rsidR="000626E0"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0626E0"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is Rs. </w:t>
      </w:r>
      <w:r w:rsidR="000626E0" w:rsidRPr="00C65B6E">
        <w:rPr>
          <w:rFonts w:ascii="Bookman Old Style" w:hAnsi="Bookman Old Style" w:cs="Times New Roman"/>
          <w:sz w:val="24"/>
          <w:szCs w:val="24"/>
        </w:rPr>
        <w:t>1358.89</w:t>
      </w:r>
      <w:r w:rsidRPr="00C65B6E">
        <w:rPr>
          <w:rFonts w:ascii="Bookman Old Style" w:hAnsi="Bookman Old Style" w:cs="Times New Roman"/>
          <w:sz w:val="24"/>
          <w:szCs w:val="24"/>
        </w:rPr>
        <w:t xml:space="preserve"> </w:t>
      </w:r>
      <w:proofErr w:type="spellStart"/>
      <w:r w:rsidRPr="00C65B6E">
        <w:rPr>
          <w:rFonts w:ascii="Bookman Old Style" w:hAnsi="Bookman Old Style" w:cs="Times New Roman"/>
          <w:sz w:val="24"/>
          <w:szCs w:val="24"/>
        </w:rPr>
        <w:t>Crs</w:t>
      </w:r>
      <w:proofErr w:type="spellEnd"/>
      <w:r w:rsidRPr="00C65B6E">
        <w:rPr>
          <w:rFonts w:ascii="Bookman Old Style" w:hAnsi="Bookman Old Style" w:cs="Times New Roman"/>
          <w:sz w:val="24"/>
          <w:szCs w:val="24"/>
        </w:rPr>
        <w:t>. (</w:t>
      </w:r>
      <w:proofErr w:type="gramStart"/>
      <w:r w:rsidRPr="00C65B6E">
        <w:rPr>
          <w:rFonts w:ascii="Bookman Old Style" w:hAnsi="Bookman Old Style" w:cs="Times New Roman"/>
          <w:sz w:val="24"/>
          <w:szCs w:val="24"/>
        </w:rPr>
        <w:t>as</w:t>
      </w:r>
      <w:proofErr w:type="gramEnd"/>
      <w:r w:rsidRPr="00C65B6E">
        <w:rPr>
          <w:rFonts w:ascii="Bookman Old Style" w:hAnsi="Bookman Old Style" w:cs="Times New Roman"/>
          <w:sz w:val="24"/>
          <w:szCs w:val="24"/>
        </w:rPr>
        <w:t xml:space="preserve"> per above details) and additionally Rs. 0.16 </w:t>
      </w:r>
      <w:proofErr w:type="spellStart"/>
      <w:r w:rsidRPr="00C65B6E">
        <w:rPr>
          <w:rFonts w:ascii="Bookman Old Style" w:hAnsi="Bookman Old Style" w:cs="Times New Roman"/>
          <w:sz w:val="24"/>
          <w:szCs w:val="24"/>
        </w:rPr>
        <w:t>Crs</w:t>
      </w:r>
      <w:proofErr w:type="spellEnd"/>
      <w:r w:rsidRPr="00C65B6E">
        <w:rPr>
          <w:rFonts w:ascii="Bookman Old Style" w:hAnsi="Bookman Old Style" w:cs="Times New Roman"/>
          <w:sz w:val="24"/>
          <w:szCs w:val="24"/>
        </w:rPr>
        <w:t xml:space="preserve"> (ERPC fund) and Rs. 0.69 </w:t>
      </w:r>
      <w:proofErr w:type="spellStart"/>
      <w:r w:rsidRPr="00C65B6E">
        <w:rPr>
          <w:rFonts w:ascii="Bookman Old Style" w:hAnsi="Bookman Old Style" w:cs="Times New Roman"/>
          <w:sz w:val="24"/>
          <w:szCs w:val="24"/>
        </w:rPr>
        <w:t>Crs</w:t>
      </w:r>
      <w:proofErr w:type="spellEnd"/>
      <w:r w:rsidRPr="00C65B6E">
        <w:rPr>
          <w:rFonts w:ascii="Bookman Old Style" w:hAnsi="Bookman Old Style" w:cs="Times New Roman"/>
          <w:sz w:val="24"/>
          <w:szCs w:val="24"/>
        </w:rPr>
        <w:t xml:space="preserve">. (AMC ULDC), thus total comes out as Rs. </w:t>
      </w:r>
      <w:r w:rsidR="000626E0" w:rsidRPr="00C65B6E">
        <w:rPr>
          <w:rFonts w:ascii="Bookman Old Style" w:hAnsi="Bookman Old Style" w:cs="Times New Roman"/>
          <w:sz w:val="24"/>
          <w:szCs w:val="24"/>
        </w:rPr>
        <w:t>1359.73</w:t>
      </w:r>
      <w:r w:rsidRPr="00C65B6E">
        <w:rPr>
          <w:rFonts w:ascii="Bookman Old Style" w:hAnsi="Bookman Old Style" w:cs="Times New Roman"/>
          <w:sz w:val="24"/>
          <w:szCs w:val="24"/>
        </w:rPr>
        <w:t xml:space="preserve"> </w:t>
      </w:r>
      <w:proofErr w:type="spellStart"/>
      <w:r w:rsidRPr="00C65B6E">
        <w:rPr>
          <w:rFonts w:ascii="Bookman Old Style" w:hAnsi="Bookman Old Style" w:cs="Times New Roman"/>
          <w:sz w:val="24"/>
          <w:szCs w:val="24"/>
        </w:rPr>
        <w:t>Crs</w:t>
      </w:r>
      <w:proofErr w:type="spellEnd"/>
      <w:r w:rsidRPr="00C65B6E">
        <w:rPr>
          <w:rFonts w:ascii="Bookman Old Style" w:hAnsi="Bookman Old Style" w:cs="Times New Roman"/>
          <w:sz w:val="24"/>
          <w:szCs w:val="24"/>
        </w:rPr>
        <w:t xml:space="preserve">. A reconciliation statement of power purchase cost along with relevant pages of Annual Accounts of DVC is also attached as </w:t>
      </w:r>
      <w:r w:rsidRPr="00C65B6E">
        <w:rPr>
          <w:rFonts w:ascii="Bookman Old Style" w:hAnsi="Bookman Old Style" w:cs="Times New Roman"/>
          <w:b/>
          <w:sz w:val="24"/>
          <w:szCs w:val="24"/>
        </w:rPr>
        <w:t>Annexure-</w:t>
      </w:r>
      <w:r w:rsidR="00D40FB3" w:rsidRPr="00C65B6E">
        <w:rPr>
          <w:rFonts w:ascii="Bookman Old Style" w:hAnsi="Bookman Old Style" w:cs="Times New Roman"/>
          <w:b/>
          <w:sz w:val="24"/>
          <w:szCs w:val="24"/>
        </w:rPr>
        <w:t>19</w:t>
      </w:r>
      <w:r w:rsidRPr="00C65B6E">
        <w:rPr>
          <w:rFonts w:ascii="Bookman Old Style" w:hAnsi="Bookman Old Style" w:cs="Times New Roman"/>
          <w:sz w:val="24"/>
          <w:szCs w:val="24"/>
        </w:rPr>
        <w:t>.</w:t>
      </w:r>
    </w:p>
    <w:p w14:paraId="64A3A692" w14:textId="3BFE0936" w:rsidR="00604383" w:rsidRPr="00C65B6E" w:rsidRDefault="0028633C" w:rsidP="00F97BA1">
      <w:pPr>
        <w:spacing w:after="0" w:line="360" w:lineRule="auto"/>
        <w:ind w:left="284"/>
        <w:jc w:val="both"/>
        <w:rPr>
          <w:rFonts w:ascii="Bookman Old Style" w:hAnsi="Bookman Old Style" w:cs="Times New Roman"/>
          <w:sz w:val="24"/>
          <w:szCs w:val="24"/>
        </w:rPr>
      </w:pPr>
      <w:r w:rsidRPr="00755E41">
        <w:rPr>
          <w:rFonts w:ascii="Bookman Old Style" w:hAnsi="Bookman Old Style" w:cs="Times New Roman"/>
          <w:sz w:val="24"/>
          <w:szCs w:val="24"/>
        </w:rPr>
        <w:t>Regarding the difference pertaining to PTC, it is submitted that</w:t>
      </w:r>
      <w:r w:rsidR="006044C4" w:rsidRPr="00755E41">
        <w:rPr>
          <w:rFonts w:ascii="Bookman Old Style" w:hAnsi="Bookman Old Style" w:cs="Times New Roman"/>
          <w:sz w:val="24"/>
          <w:szCs w:val="24"/>
        </w:rPr>
        <w:t>, due to an inadvertent entry, an amount of Rs 6.7</w:t>
      </w:r>
      <w:r w:rsidR="00967039" w:rsidRPr="00755E41">
        <w:rPr>
          <w:rFonts w:ascii="Bookman Old Style" w:hAnsi="Bookman Old Style" w:cs="Times New Roman"/>
          <w:sz w:val="24"/>
          <w:szCs w:val="24"/>
        </w:rPr>
        <w:t>4</w:t>
      </w:r>
      <w:r w:rsidR="006044C4" w:rsidRPr="00755E41">
        <w:rPr>
          <w:rFonts w:ascii="Bookman Old Style" w:hAnsi="Bookman Old Style" w:cs="Times New Roman"/>
          <w:sz w:val="24"/>
          <w:szCs w:val="24"/>
        </w:rPr>
        <w:t xml:space="preserve"> </w:t>
      </w:r>
      <w:proofErr w:type="spellStart"/>
      <w:r w:rsidR="006044C4" w:rsidRPr="00755E41">
        <w:rPr>
          <w:rFonts w:ascii="Bookman Old Style" w:hAnsi="Bookman Old Style" w:cs="Times New Roman"/>
          <w:sz w:val="24"/>
          <w:szCs w:val="24"/>
        </w:rPr>
        <w:t>Cr</w:t>
      </w:r>
      <w:r w:rsidR="00F778DE" w:rsidRPr="00755E41">
        <w:rPr>
          <w:rFonts w:ascii="Bookman Old Style" w:hAnsi="Bookman Old Style" w:cs="Times New Roman"/>
          <w:sz w:val="24"/>
          <w:szCs w:val="24"/>
        </w:rPr>
        <w:t>s</w:t>
      </w:r>
      <w:proofErr w:type="spellEnd"/>
      <w:r w:rsidR="00F778DE" w:rsidRPr="00755E41">
        <w:rPr>
          <w:rFonts w:ascii="Bookman Old Style" w:hAnsi="Bookman Old Style" w:cs="Times New Roman"/>
          <w:sz w:val="24"/>
          <w:szCs w:val="24"/>
        </w:rPr>
        <w:t xml:space="preserve">. </w:t>
      </w:r>
      <w:r w:rsidR="006044C4" w:rsidRPr="00755E41">
        <w:rPr>
          <w:rFonts w:ascii="Bookman Old Style" w:hAnsi="Bookman Old Style" w:cs="Times New Roman"/>
          <w:sz w:val="24"/>
          <w:szCs w:val="24"/>
        </w:rPr>
        <w:t>was booked in the annual accounts of FY 2020-21</w:t>
      </w:r>
      <w:r w:rsidRPr="00755E41">
        <w:rPr>
          <w:rFonts w:ascii="Bookman Old Style" w:hAnsi="Bookman Old Style" w:cs="Times New Roman"/>
          <w:sz w:val="24"/>
          <w:szCs w:val="24"/>
        </w:rPr>
        <w:t xml:space="preserve">. </w:t>
      </w:r>
      <w:r w:rsidR="006044C4" w:rsidRPr="00755E41">
        <w:rPr>
          <w:rFonts w:ascii="Bookman Old Style" w:hAnsi="Bookman Old Style" w:cs="Times New Roman"/>
          <w:sz w:val="24"/>
          <w:szCs w:val="24"/>
        </w:rPr>
        <w:t>The error has been rectified in the accounts of 2021-22 via a reverse entry. DVC in the True-Up petition for 2020-21 has claimed Rs</w:t>
      </w:r>
      <w:r w:rsidR="00967039" w:rsidRPr="00755E41">
        <w:rPr>
          <w:rFonts w:ascii="Bookman Old Style" w:hAnsi="Bookman Old Style" w:cs="Times New Roman"/>
          <w:sz w:val="24"/>
          <w:szCs w:val="24"/>
        </w:rPr>
        <w:t>. 102.32</w:t>
      </w:r>
      <w:r w:rsidR="006044C4" w:rsidRPr="00755E41">
        <w:rPr>
          <w:rFonts w:ascii="Bookman Old Style" w:hAnsi="Bookman Old Style" w:cs="Times New Roman"/>
          <w:sz w:val="24"/>
          <w:szCs w:val="24"/>
        </w:rPr>
        <w:t xml:space="preserve"> Cr against PTC</w:t>
      </w:r>
      <w:r w:rsidR="00357F6A" w:rsidRPr="00755E41">
        <w:rPr>
          <w:rFonts w:ascii="Bookman Old Style" w:hAnsi="Bookman Old Style" w:cs="Times New Roman"/>
          <w:sz w:val="24"/>
          <w:szCs w:val="24"/>
        </w:rPr>
        <w:t xml:space="preserve"> which is Rs. 6.79 lower than what was booked in Accounts of FY 2020-21.</w:t>
      </w:r>
      <w:r w:rsidR="006044C4" w:rsidRPr="00755E41">
        <w:rPr>
          <w:rFonts w:ascii="Bookman Old Style" w:hAnsi="Bookman Old Style" w:cs="Times New Roman"/>
          <w:sz w:val="24"/>
          <w:szCs w:val="24"/>
        </w:rPr>
        <w:t xml:space="preserve"> </w:t>
      </w:r>
      <w:r w:rsidR="00625B3A" w:rsidRPr="00755E41">
        <w:rPr>
          <w:rFonts w:ascii="Bookman Old Style" w:hAnsi="Bookman Old Style" w:cs="Times New Roman"/>
          <w:sz w:val="24"/>
          <w:szCs w:val="24"/>
        </w:rPr>
        <w:t xml:space="preserve">DVC in True-UP petition of FY 2020-21 has already clarified its claim, relevant portion of the </w:t>
      </w:r>
      <w:r w:rsidR="00F778DE" w:rsidRPr="00755E41">
        <w:rPr>
          <w:rFonts w:ascii="Bookman Old Style" w:hAnsi="Bookman Old Style" w:cs="Times New Roman"/>
          <w:sz w:val="24"/>
          <w:szCs w:val="24"/>
        </w:rPr>
        <w:t>additional information</w:t>
      </w:r>
      <w:r w:rsidR="00625B3A" w:rsidRPr="00755E41">
        <w:rPr>
          <w:rFonts w:ascii="Bookman Old Style" w:hAnsi="Bookman Old Style" w:cs="Times New Roman"/>
          <w:sz w:val="24"/>
          <w:szCs w:val="24"/>
        </w:rPr>
        <w:t xml:space="preserve"> is attached as </w:t>
      </w:r>
      <w:r w:rsidR="00625B3A" w:rsidRPr="00755E41">
        <w:rPr>
          <w:rFonts w:ascii="Bookman Old Style" w:hAnsi="Bookman Old Style" w:cs="Times New Roman"/>
          <w:b/>
          <w:bCs/>
          <w:sz w:val="24"/>
          <w:szCs w:val="24"/>
        </w:rPr>
        <w:t>Annexur</w:t>
      </w:r>
      <w:r w:rsidR="00967039" w:rsidRPr="00755E41">
        <w:rPr>
          <w:rFonts w:ascii="Bookman Old Style" w:hAnsi="Bookman Old Style" w:cs="Times New Roman"/>
          <w:b/>
          <w:bCs/>
          <w:sz w:val="24"/>
          <w:szCs w:val="24"/>
        </w:rPr>
        <w:t>e-2</w:t>
      </w:r>
      <w:r w:rsidR="00F97BA1" w:rsidRPr="00755E41">
        <w:rPr>
          <w:rFonts w:ascii="Bookman Old Style" w:hAnsi="Bookman Old Style" w:cs="Times New Roman"/>
          <w:b/>
          <w:bCs/>
          <w:sz w:val="24"/>
          <w:szCs w:val="24"/>
        </w:rPr>
        <w:t>0</w:t>
      </w:r>
      <w:r w:rsidR="00BD7408" w:rsidRPr="00755E41">
        <w:rPr>
          <w:rFonts w:ascii="Bookman Old Style" w:hAnsi="Bookman Old Style" w:cs="Times New Roman"/>
          <w:sz w:val="24"/>
          <w:szCs w:val="24"/>
        </w:rPr>
        <w:t xml:space="preserve"> </w:t>
      </w:r>
      <w:r w:rsidR="00625B3A" w:rsidRPr="00755E41">
        <w:rPr>
          <w:rFonts w:ascii="Bookman Old Style" w:hAnsi="Bookman Old Style" w:cs="Times New Roman"/>
          <w:sz w:val="24"/>
          <w:szCs w:val="24"/>
        </w:rPr>
        <w:t xml:space="preserve">for </w:t>
      </w:r>
      <w:r w:rsidR="00F778DE" w:rsidRPr="00755E41">
        <w:rPr>
          <w:rFonts w:ascii="Bookman Old Style" w:hAnsi="Bookman Old Style" w:cs="Times New Roman"/>
          <w:sz w:val="24"/>
          <w:szCs w:val="24"/>
        </w:rPr>
        <w:t xml:space="preserve">kind </w:t>
      </w:r>
      <w:r w:rsidR="00625B3A" w:rsidRPr="00755E41">
        <w:rPr>
          <w:rFonts w:ascii="Bookman Old Style" w:hAnsi="Bookman Old Style" w:cs="Times New Roman"/>
          <w:sz w:val="24"/>
          <w:szCs w:val="24"/>
        </w:rPr>
        <w:t>reference</w:t>
      </w:r>
      <w:r w:rsidR="00F778DE" w:rsidRPr="00755E41">
        <w:rPr>
          <w:rFonts w:ascii="Bookman Old Style" w:hAnsi="Bookman Old Style" w:cs="Times New Roman"/>
          <w:sz w:val="24"/>
          <w:szCs w:val="24"/>
        </w:rPr>
        <w:t xml:space="preserve"> of this Hon’ble Commission</w:t>
      </w:r>
      <w:r w:rsidR="00625B3A" w:rsidRPr="00755E41">
        <w:rPr>
          <w:rFonts w:ascii="Bookman Old Style" w:hAnsi="Bookman Old Style" w:cs="Times New Roman"/>
          <w:sz w:val="24"/>
          <w:szCs w:val="24"/>
        </w:rPr>
        <w:t xml:space="preserve">. </w:t>
      </w:r>
      <w:r w:rsidRPr="00755E41">
        <w:rPr>
          <w:rFonts w:ascii="Bookman Old Style" w:hAnsi="Bookman Old Style" w:cs="Times New Roman"/>
          <w:sz w:val="24"/>
          <w:szCs w:val="24"/>
        </w:rPr>
        <w:t xml:space="preserve">Therefore, in the </w:t>
      </w:r>
      <w:r w:rsidRPr="00357F6A">
        <w:rPr>
          <w:rFonts w:ascii="Bookman Old Style" w:hAnsi="Bookman Old Style" w:cs="Times New Roman"/>
          <w:sz w:val="24"/>
          <w:szCs w:val="24"/>
        </w:rPr>
        <w:t>instant petition DVC has claimed actual expenditure based on the bills raised</w:t>
      </w:r>
      <w:r w:rsidRPr="00C65B6E">
        <w:rPr>
          <w:rFonts w:ascii="Bookman Old Style" w:hAnsi="Bookman Old Style" w:cs="Times New Roman"/>
          <w:sz w:val="24"/>
          <w:szCs w:val="24"/>
        </w:rPr>
        <w:t xml:space="preserve"> by PTC for FY 202</w:t>
      </w:r>
      <w:r w:rsidR="00F778DE"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F778DE" w:rsidRPr="00C65B6E">
        <w:rPr>
          <w:rFonts w:ascii="Bookman Old Style" w:hAnsi="Bookman Old Style" w:cs="Times New Roman"/>
          <w:sz w:val="24"/>
          <w:szCs w:val="24"/>
        </w:rPr>
        <w:t>2</w:t>
      </w:r>
      <w:r w:rsidR="00625B3A" w:rsidRPr="00C65B6E">
        <w:rPr>
          <w:rFonts w:ascii="Bookman Old Style" w:hAnsi="Bookman Old Style" w:cs="Times New Roman"/>
          <w:sz w:val="24"/>
          <w:szCs w:val="24"/>
        </w:rPr>
        <w:t>, which is</w:t>
      </w:r>
      <w:r w:rsidRPr="00C65B6E">
        <w:rPr>
          <w:rFonts w:ascii="Bookman Old Style" w:hAnsi="Bookman Old Style" w:cs="Times New Roman"/>
          <w:sz w:val="24"/>
          <w:szCs w:val="24"/>
        </w:rPr>
        <w:t xml:space="preserve"> higher by the same amount of Rs. 6.7</w:t>
      </w:r>
      <w:r w:rsidR="00F778DE" w:rsidRPr="00C65B6E">
        <w:rPr>
          <w:rFonts w:ascii="Bookman Old Style" w:hAnsi="Bookman Old Style" w:cs="Times New Roman"/>
          <w:sz w:val="24"/>
          <w:szCs w:val="24"/>
        </w:rPr>
        <w:t>4</w:t>
      </w:r>
      <w:r w:rsidRPr="00C65B6E">
        <w:rPr>
          <w:rFonts w:ascii="Bookman Old Style" w:hAnsi="Bookman Old Style" w:cs="Times New Roman"/>
          <w:sz w:val="24"/>
          <w:szCs w:val="24"/>
        </w:rPr>
        <w:t xml:space="preserve"> </w:t>
      </w:r>
      <w:proofErr w:type="spellStart"/>
      <w:r w:rsidRPr="00C65B6E">
        <w:rPr>
          <w:rFonts w:ascii="Bookman Old Style" w:hAnsi="Bookman Old Style" w:cs="Times New Roman"/>
          <w:sz w:val="24"/>
          <w:szCs w:val="24"/>
        </w:rPr>
        <w:t>Crs</w:t>
      </w:r>
      <w:proofErr w:type="spellEnd"/>
      <w:r w:rsidRPr="00C65B6E">
        <w:rPr>
          <w:rFonts w:ascii="Bookman Old Style" w:hAnsi="Bookman Old Style" w:cs="Times New Roman"/>
          <w:sz w:val="24"/>
          <w:szCs w:val="24"/>
        </w:rPr>
        <w:t>. in comparison to value in books of accounts</w:t>
      </w:r>
      <w:r w:rsidR="00625B3A" w:rsidRPr="00C65B6E">
        <w:rPr>
          <w:rFonts w:ascii="Bookman Old Style" w:hAnsi="Bookman Old Style" w:cs="Times New Roman"/>
          <w:sz w:val="24"/>
          <w:szCs w:val="24"/>
        </w:rPr>
        <w:t>.</w:t>
      </w:r>
    </w:p>
    <w:p w14:paraId="67CC364A" w14:textId="5EFF4EDD" w:rsidR="00604383" w:rsidRPr="00C65B6E" w:rsidRDefault="007A40E7" w:rsidP="00F97BA1">
      <w:pPr>
        <w:spacing w:after="0" w:line="360" w:lineRule="auto"/>
        <w:ind w:left="284"/>
        <w:jc w:val="both"/>
        <w:rPr>
          <w:rFonts w:ascii="Bookman Old Style" w:hAnsi="Bookman Old Style" w:cs="Times New Roman"/>
          <w:sz w:val="24"/>
          <w:szCs w:val="24"/>
        </w:rPr>
      </w:pPr>
      <w:proofErr w:type="gramStart"/>
      <w:r w:rsidRPr="00C65B6E">
        <w:rPr>
          <w:rFonts w:ascii="Bookman Old Style" w:hAnsi="Bookman Old Style" w:cs="Times New Roman"/>
          <w:sz w:val="24"/>
          <w:szCs w:val="24"/>
        </w:rPr>
        <w:t>In regard to</w:t>
      </w:r>
      <w:proofErr w:type="gramEnd"/>
      <w:r w:rsidR="00625B3A" w:rsidRPr="00C65B6E">
        <w:rPr>
          <w:rFonts w:ascii="Bookman Old Style" w:hAnsi="Bookman Old Style" w:cs="Times New Roman"/>
          <w:sz w:val="24"/>
          <w:szCs w:val="24"/>
        </w:rPr>
        <w:t xml:space="preserve"> </w:t>
      </w:r>
      <w:r w:rsidR="000163DB" w:rsidRPr="00C65B6E">
        <w:rPr>
          <w:rFonts w:ascii="Bookman Old Style" w:hAnsi="Bookman Old Style" w:cs="Times New Roman"/>
          <w:sz w:val="24"/>
          <w:szCs w:val="24"/>
        </w:rPr>
        <w:t xml:space="preserve">the difference of Rs. 30.20 </w:t>
      </w:r>
      <w:proofErr w:type="spellStart"/>
      <w:r w:rsidR="000163DB" w:rsidRPr="00C65B6E">
        <w:rPr>
          <w:rFonts w:ascii="Bookman Old Style" w:hAnsi="Bookman Old Style" w:cs="Times New Roman"/>
          <w:sz w:val="24"/>
          <w:szCs w:val="24"/>
        </w:rPr>
        <w:t>Crs</w:t>
      </w:r>
      <w:proofErr w:type="spellEnd"/>
      <w:r w:rsidR="000163DB" w:rsidRPr="00C65B6E">
        <w:rPr>
          <w:rFonts w:ascii="Bookman Old Style" w:hAnsi="Bookman Old Style" w:cs="Times New Roman"/>
          <w:sz w:val="24"/>
          <w:szCs w:val="24"/>
        </w:rPr>
        <w:t xml:space="preserve">. </w:t>
      </w:r>
      <w:r w:rsidR="00F976E3" w:rsidRPr="00C65B6E">
        <w:rPr>
          <w:rFonts w:ascii="Bookman Old Style" w:hAnsi="Bookman Old Style" w:cs="Times New Roman"/>
          <w:sz w:val="24"/>
          <w:szCs w:val="24"/>
        </w:rPr>
        <w:t xml:space="preserve">on account of exchange purchase </w:t>
      </w:r>
      <w:r w:rsidR="00F676FF" w:rsidRPr="00C65B6E">
        <w:rPr>
          <w:rFonts w:ascii="Bookman Old Style" w:hAnsi="Bookman Old Style" w:cs="Times New Roman"/>
          <w:sz w:val="24"/>
          <w:szCs w:val="24"/>
        </w:rPr>
        <w:t xml:space="preserve">(Conventional purchase, GDAM purchase and REC) </w:t>
      </w:r>
      <w:r w:rsidR="002A1A37" w:rsidRPr="00C65B6E">
        <w:rPr>
          <w:rFonts w:ascii="Bookman Old Style" w:hAnsi="Bookman Old Style" w:cs="Times New Roman"/>
          <w:sz w:val="24"/>
          <w:szCs w:val="24"/>
        </w:rPr>
        <w:t>during</w:t>
      </w:r>
      <w:r w:rsidR="00F676FF" w:rsidRPr="00C65B6E">
        <w:rPr>
          <w:rFonts w:ascii="Bookman Old Style" w:hAnsi="Bookman Old Style" w:cs="Times New Roman"/>
          <w:sz w:val="24"/>
          <w:szCs w:val="24"/>
        </w:rPr>
        <w:t xml:space="preserve"> </w:t>
      </w:r>
      <w:r w:rsidR="005A4169" w:rsidRPr="00C65B6E">
        <w:rPr>
          <w:rFonts w:ascii="Bookman Old Style" w:hAnsi="Bookman Old Style" w:cs="Times New Roman"/>
          <w:sz w:val="24"/>
          <w:szCs w:val="24"/>
        </w:rPr>
        <w:t xml:space="preserve">2021-22, </w:t>
      </w:r>
      <w:r w:rsidR="00D14E4B" w:rsidRPr="00C65B6E">
        <w:rPr>
          <w:rFonts w:ascii="Bookman Old Style" w:hAnsi="Bookman Old Style" w:cs="Times New Roman"/>
          <w:sz w:val="24"/>
          <w:szCs w:val="24"/>
        </w:rPr>
        <w:t xml:space="preserve">it is submitted that, after </w:t>
      </w:r>
      <w:r w:rsidR="00CE0624" w:rsidRPr="00C65B6E">
        <w:rPr>
          <w:rFonts w:ascii="Bookman Old Style" w:hAnsi="Bookman Old Style" w:cs="Times New Roman"/>
          <w:sz w:val="24"/>
          <w:szCs w:val="24"/>
        </w:rPr>
        <w:t xml:space="preserve">due reconciliation with </w:t>
      </w:r>
      <w:r w:rsidR="00625B3A" w:rsidRPr="00C65B6E">
        <w:rPr>
          <w:rFonts w:ascii="Bookman Old Style" w:hAnsi="Bookman Old Style" w:cs="Times New Roman"/>
          <w:sz w:val="24"/>
          <w:szCs w:val="24"/>
        </w:rPr>
        <w:t xml:space="preserve">bank of </w:t>
      </w:r>
      <w:r w:rsidR="00F778DE" w:rsidRPr="00C65B6E">
        <w:rPr>
          <w:rFonts w:ascii="Bookman Old Style" w:hAnsi="Bookman Old Style" w:cs="Times New Roman"/>
          <w:sz w:val="24"/>
          <w:szCs w:val="24"/>
        </w:rPr>
        <w:t xml:space="preserve">Energy </w:t>
      </w:r>
      <w:r w:rsidR="00625B3A" w:rsidRPr="00C65B6E">
        <w:rPr>
          <w:rFonts w:ascii="Bookman Old Style" w:hAnsi="Bookman Old Style" w:cs="Times New Roman"/>
          <w:sz w:val="24"/>
          <w:szCs w:val="24"/>
        </w:rPr>
        <w:t>exchanges</w:t>
      </w:r>
      <w:r w:rsidR="00D32666"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a discrepancy</w:t>
      </w:r>
      <w:r w:rsidR="00625B3A" w:rsidRPr="00C65B6E">
        <w:rPr>
          <w:rFonts w:ascii="Bookman Old Style" w:hAnsi="Bookman Old Style" w:cs="Times New Roman"/>
          <w:sz w:val="24"/>
          <w:szCs w:val="24"/>
        </w:rPr>
        <w:t xml:space="preserve"> of </w:t>
      </w:r>
      <w:r w:rsidR="00D32666" w:rsidRPr="00C65B6E">
        <w:rPr>
          <w:rFonts w:ascii="Bookman Old Style" w:hAnsi="Bookman Old Style" w:cs="Times New Roman"/>
          <w:sz w:val="24"/>
          <w:szCs w:val="24"/>
        </w:rPr>
        <w:t xml:space="preserve">Rs. 30.20 </w:t>
      </w:r>
      <w:proofErr w:type="spellStart"/>
      <w:r w:rsidR="00D32666" w:rsidRPr="00C65B6E">
        <w:rPr>
          <w:rFonts w:ascii="Bookman Old Style" w:hAnsi="Bookman Old Style" w:cs="Times New Roman"/>
          <w:sz w:val="24"/>
          <w:szCs w:val="24"/>
        </w:rPr>
        <w:t>Crs</w:t>
      </w:r>
      <w:proofErr w:type="spellEnd"/>
      <w:r w:rsidR="00D32666" w:rsidRPr="00C65B6E">
        <w:rPr>
          <w:rFonts w:ascii="Bookman Old Style" w:hAnsi="Bookman Old Style" w:cs="Times New Roman"/>
          <w:sz w:val="24"/>
          <w:szCs w:val="24"/>
        </w:rPr>
        <w:t xml:space="preserve">. </w:t>
      </w:r>
      <w:r w:rsidR="00625B3A" w:rsidRPr="00C65B6E">
        <w:rPr>
          <w:rFonts w:ascii="Bookman Old Style" w:hAnsi="Bookman Old Style" w:cs="Times New Roman"/>
          <w:sz w:val="24"/>
          <w:szCs w:val="24"/>
        </w:rPr>
        <w:t xml:space="preserve">in the billed amount of the FY 2021-22 was observed. </w:t>
      </w:r>
      <w:r w:rsidRPr="00C65B6E">
        <w:rPr>
          <w:rFonts w:ascii="Bookman Old Style" w:hAnsi="Bookman Old Style" w:cs="Times New Roman"/>
          <w:sz w:val="24"/>
          <w:szCs w:val="24"/>
        </w:rPr>
        <w:t>However,</w:t>
      </w:r>
      <w:r w:rsidR="00625B3A" w:rsidRPr="00C65B6E">
        <w:rPr>
          <w:rFonts w:ascii="Bookman Old Style" w:hAnsi="Bookman Old Style" w:cs="Times New Roman"/>
          <w:sz w:val="24"/>
          <w:szCs w:val="24"/>
        </w:rPr>
        <w:t xml:space="preserve"> as the account for the FY 2021-22 was already closed before the reconciliation, the same could not be booked in the annual accounts of FY 20221-22. </w:t>
      </w:r>
      <w:r w:rsidR="001B6ED8" w:rsidRPr="00C65B6E">
        <w:rPr>
          <w:rFonts w:ascii="Bookman Old Style" w:hAnsi="Bookman Old Style" w:cs="Times New Roman"/>
          <w:sz w:val="24"/>
          <w:szCs w:val="24"/>
        </w:rPr>
        <w:t xml:space="preserve"> </w:t>
      </w:r>
      <w:r w:rsidR="000C4561" w:rsidRPr="00C65B6E">
        <w:rPr>
          <w:rFonts w:ascii="Bookman Old Style" w:hAnsi="Bookman Old Style" w:cs="Times New Roman"/>
          <w:sz w:val="24"/>
          <w:szCs w:val="24"/>
        </w:rPr>
        <w:t>However, n</w:t>
      </w:r>
      <w:r w:rsidR="00625B3A" w:rsidRPr="00C65B6E">
        <w:rPr>
          <w:rFonts w:ascii="Bookman Old Style" w:hAnsi="Bookman Old Style" w:cs="Times New Roman"/>
          <w:sz w:val="24"/>
          <w:szCs w:val="24"/>
        </w:rPr>
        <w:t xml:space="preserve">ecessary correction entry has already been made in the accounts and it will be reflected in the Annual Report of </w:t>
      </w:r>
      <w:r w:rsidR="00F778DE" w:rsidRPr="00C65B6E">
        <w:rPr>
          <w:rFonts w:ascii="Bookman Old Style" w:hAnsi="Bookman Old Style" w:cs="Times New Roman"/>
          <w:sz w:val="24"/>
          <w:szCs w:val="24"/>
        </w:rPr>
        <w:t xml:space="preserve">FY </w:t>
      </w:r>
      <w:r w:rsidR="00625B3A" w:rsidRPr="00C65B6E">
        <w:rPr>
          <w:rFonts w:ascii="Bookman Old Style" w:hAnsi="Bookman Old Style" w:cs="Times New Roman"/>
          <w:sz w:val="24"/>
          <w:szCs w:val="24"/>
        </w:rPr>
        <w:t xml:space="preserve">2022-23. </w:t>
      </w:r>
      <w:r w:rsidR="000C4561" w:rsidRPr="00C65B6E">
        <w:rPr>
          <w:rFonts w:ascii="Bookman Old Style" w:hAnsi="Bookman Old Style" w:cs="Times New Roman"/>
          <w:sz w:val="24"/>
          <w:szCs w:val="24"/>
        </w:rPr>
        <w:t>DVC in the instant petition as claimed the cost of exchange based on the bill raised for the FY 2021-22</w:t>
      </w:r>
      <w:r w:rsidR="00D41828" w:rsidRPr="00C65B6E">
        <w:rPr>
          <w:rFonts w:ascii="Bookman Old Style" w:hAnsi="Bookman Old Style" w:cs="Times New Roman"/>
          <w:sz w:val="24"/>
          <w:szCs w:val="24"/>
        </w:rPr>
        <w:t xml:space="preserve">. </w:t>
      </w:r>
      <w:r w:rsidR="000C4561" w:rsidRPr="00C65B6E">
        <w:rPr>
          <w:rFonts w:ascii="Bookman Old Style" w:hAnsi="Bookman Old Style" w:cs="Times New Roman"/>
          <w:sz w:val="24"/>
          <w:szCs w:val="24"/>
        </w:rPr>
        <w:t xml:space="preserve">In </w:t>
      </w:r>
      <w:r w:rsidRPr="00C65B6E">
        <w:rPr>
          <w:rFonts w:ascii="Bookman Old Style" w:hAnsi="Bookman Old Style" w:cs="Times New Roman"/>
          <w:sz w:val="24"/>
          <w:szCs w:val="24"/>
        </w:rPr>
        <w:t>this regard</w:t>
      </w:r>
      <w:r w:rsidR="000C4561" w:rsidRPr="00C65B6E">
        <w:rPr>
          <w:rFonts w:ascii="Bookman Old Style" w:hAnsi="Bookman Old Style" w:cs="Times New Roman"/>
          <w:sz w:val="24"/>
          <w:szCs w:val="24"/>
        </w:rPr>
        <w:t>,</w:t>
      </w:r>
      <w:r w:rsidR="00967039" w:rsidRPr="00C65B6E">
        <w:rPr>
          <w:rFonts w:ascii="Bookman Old Style" w:hAnsi="Bookman Old Style" w:cs="Times New Roman"/>
          <w:sz w:val="24"/>
          <w:szCs w:val="24"/>
        </w:rPr>
        <w:t xml:space="preserve"> a copy of A</w:t>
      </w:r>
      <w:r w:rsidR="00604383" w:rsidRPr="00C65B6E">
        <w:rPr>
          <w:rFonts w:ascii="Bookman Old Style" w:hAnsi="Bookman Old Style" w:cs="Times New Roman"/>
          <w:sz w:val="24"/>
          <w:szCs w:val="24"/>
        </w:rPr>
        <w:t xml:space="preserve">uditor’s certificate duly certified by a Charted Accountant firm is attached herewith to establish the claim of DVC as </w:t>
      </w:r>
      <w:r w:rsidR="00604383" w:rsidRPr="00C65B6E">
        <w:rPr>
          <w:rFonts w:ascii="Bookman Old Style" w:hAnsi="Bookman Old Style" w:cs="Times New Roman"/>
          <w:b/>
          <w:bCs/>
          <w:sz w:val="24"/>
          <w:szCs w:val="24"/>
        </w:rPr>
        <w:t>Annexure-</w:t>
      </w:r>
      <w:r w:rsidR="003A5938" w:rsidRPr="00C65B6E">
        <w:rPr>
          <w:rFonts w:ascii="Bookman Old Style" w:hAnsi="Bookman Old Style" w:cs="Times New Roman"/>
          <w:b/>
          <w:bCs/>
          <w:sz w:val="24"/>
          <w:szCs w:val="24"/>
        </w:rPr>
        <w:t>2</w:t>
      </w:r>
      <w:r w:rsidR="00F97BA1" w:rsidRPr="00C65B6E">
        <w:rPr>
          <w:rFonts w:ascii="Bookman Old Style" w:hAnsi="Bookman Old Style" w:cs="Times New Roman"/>
          <w:b/>
          <w:bCs/>
          <w:sz w:val="24"/>
          <w:szCs w:val="24"/>
        </w:rPr>
        <w:t>1</w:t>
      </w:r>
      <w:r w:rsidR="00604383" w:rsidRPr="00C65B6E">
        <w:rPr>
          <w:rFonts w:ascii="Bookman Old Style" w:hAnsi="Bookman Old Style" w:cs="Times New Roman"/>
          <w:b/>
          <w:bCs/>
          <w:sz w:val="24"/>
          <w:szCs w:val="24"/>
        </w:rPr>
        <w:t>.</w:t>
      </w:r>
      <w:r w:rsidR="00D41828" w:rsidRPr="00C65B6E">
        <w:rPr>
          <w:rFonts w:ascii="Bookman Old Style" w:hAnsi="Bookman Old Style" w:cs="Times New Roman"/>
          <w:sz w:val="24"/>
          <w:szCs w:val="24"/>
        </w:rPr>
        <w:t xml:space="preserve"> </w:t>
      </w:r>
    </w:p>
    <w:p w14:paraId="08B35AD4" w14:textId="1BE86BFB" w:rsidR="00A94C53" w:rsidRPr="00C65B6E" w:rsidRDefault="0028633C" w:rsidP="00813662">
      <w:pPr>
        <w:spacing w:after="0"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In Regarding the difference in Transmission and incidental charges, it is pertinent to mention here that DVC pays POSOCO charges for both Distribution activity as </w:t>
      </w:r>
      <w:r w:rsidRPr="00C65B6E">
        <w:rPr>
          <w:rFonts w:ascii="Bookman Old Style" w:hAnsi="Bookman Old Style" w:cs="Times New Roman"/>
          <w:b/>
          <w:sz w:val="24"/>
          <w:szCs w:val="24"/>
        </w:rPr>
        <w:t>Buyer</w:t>
      </w:r>
      <w:r w:rsidRPr="00C65B6E">
        <w:rPr>
          <w:rFonts w:ascii="Bookman Old Style" w:hAnsi="Bookman Old Style" w:cs="Times New Roman"/>
          <w:sz w:val="24"/>
          <w:szCs w:val="24"/>
        </w:rPr>
        <w:t xml:space="preserve"> and Selling activity as Generator to various state </w:t>
      </w:r>
      <w:r w:rsidRPr="00C65B6E">
        <w:rPr>
          <w:rFonts w:ascii="Bookman Old Style" w:hAnsi="Bookman Old Style" w:cs="Times New Roman"/>
          <w:sz w:val="24"/>
          <w:szCs w:val="24"/>
        </w:rPr>
        <w:lastRenderedPageBreak/>
        <w:t xml:space="preserve">DISCOMs as </w:t>
      </w:r>
      <w:r w:rsidRPr="00C65B6E">
        <w:rPr>
          <w:rFonts w:ascii="Bookman Old Style" w:hAnsi="Bookman Old Style" w:cs="Times New Roman"/>
          <w:b/>
          <w:sz w:val="24"/>
          <w:szCs w:val="24"/>
        </w:rPr>
        <w:t xml:space="preserve">Seller. </w:t>
      </w:r>
      <w:r w:rsidRPr="00C65B6E">
        <w:rPr>
          <w:rFonts w:ascii="Bookman Old Style" w:hAnsi="Bookman Old Style" w:cs="Times New Roman"/>
          <w:sz w:val="24"/>
          <w:szCs w:val="24"/>
        </w:rPr>
        <w:t>During FY 202</w:t>
      </w:r>
      <w:r w:rsidR="000626E0"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0626E0"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DVC has paid Rs 0.</w:t>
      </w:r>
      <w:r w:rsidR="000626E0" w:rsidRPr="00C65B6E">
        <w:rPr>
          <w:rFonts w:ascii="Bookman Old Style" w:hAnsi="Bookman Old Style" w:cs="Times New Roman"/>
          <w:sz w:val="24"/>
          <w:szCs w:val="24"/>
        </w:rPr>
        <w:t>8</w:t>
      </w:r>
      <w:r w:rsidRPr="00C65B6E">
        <w:rPr>
          <w:rFonts w:ascii="Bookman Old Style" w:hAnsi="Bookman Old Style" w:cs="Times New Roman"/>
          <w:sz w:val="24"/>
          <w:szCs w:val="24"/>
        </w:rPr>
        <w:t xml:space="preserve">5 Crore towards POSOCO charge as Buyer and Rs. </w:t>
      </w:r>
      <w:r w:rsidR="000626E0" w:rsidRPr="00C65B6E">
        <w:rPr>
          <w:rFonts w:ascii="Bookman Old Style" w:hAnsi="Bookman Old Style" w:cs="Times New Roman"/>
          <w:sz w:val="24"/>
          <w:szCs w:val="24"/>
        </w:rPr>
        <w:t>2.45</w:t>
      </w:r>
      <w:r w:rsidRPr="00C65B6E">
        <w:rPr>
          <w:rFonts w:ascii="Bookman Old Style" w:hAnsi="Bookman Old Style" w:cs="Times New Roman"/>
          <w:sz w:val="24"/>
          <w:szCs w:val="24"/>
        </w:rPr>
        <w:t xml:space="preserve"> Crore as Seller which has not been claimed in ARR of DVC for FY 202</w:t>
      </w:r>
      <w:r w:rsidR="000626E0"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0626E0"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w:t>
      </w:r>
    </w:p>
    <w:p w14:paraId="3E834B9C" w14:textId="77777777" w:rsidR="00813662" w:rsidRPr="00C65B6E" w:rsidRDefault="00813662" w:rsidP="00813662">
      <w:pPr>
        <w:spacing w:after="0" w:line="360" w:lineRule="auto"/>
        <w:ind w:left="284"/>
        <w:jc w:val="both"/>
        <w:rPr>
          <w:rFonts w:ascii="Bookman Old Style" w:hAnsi="Bookman Old Style" w:cs="Times New Roman"/>
          <w:sz w:val="24"/>
          <w:szCs w:val="24"/>
        </w:rPr>
      </w:pPr>
    </w:p>
    <w:p w14:paraId="0E3671EC" w14:textId="1D681D71" w:rsidR="00FF0CED" w:rsidRPr="00C65B6E" w:rsidRDefault="00FF0CED" w:rsidP="0002400C">
      <w:pPr>
        <w:pStyle w:val="ListParagraph"/>
        <w:numPr>
          <w:ilvl w:val="0"/>
          <w:numId w:val="11"/>
        </w:numPr>
        <w:spacing w:line="360" w:lineRule="auto"/>
        <w:ind w:left="426" w:hanging="426"/>
        <w:jc w:val="both"/>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Reply in Sl. No. 2</w:t>
      </w:r>
      <w:r w:rsidR="00134B1E" w:rsidRPr="00C65B6E">
        <w:rPr>
          <w:rFonts w:ascii="Times New Roman" w:hAnsi="Times New Roman" w:cs="Times New Roman"/>
          <w:b/>
          <w:bCs/>
          <w:sz w:val="28"/>
          <w:szCs w:val="28"/>
          <w:u w:val="single"/>
        </w:rPr>
        <w:t>0</w:t>
      </w:r>
      <w:r w:rsidRPr="00C65B6E">
        <w:rPr>
          <w:rFonts w:ascii="Times New Roman" w:hAnsi="Times New Roman" w:cs="Times New Roman"/>
          <w:b/>
          <w:bCs/>
          <w:sz w:val="28"/>
          <w:szCs w:val="28"/>
          <w:u w:val="single"/>
        </w:rPr>
        <w:t xml:space="preserve"> </w:t>
      </w:r>
      <w:r w:rsidR="00553D09" w:rsidRPr="00C65B6E">
        <w:rPr>
          <w:rFonts w:ascii="Times New Roman" w:hAnsi="Times New Roman" w:cs="Times New Roman"/>
          <w:b/>
          <w:bCs/>
          <w:sz w:val="28"/>
          <w:szCs w:val="28"/>
          <w:u w:val="single"/>
        </w:rPr>
        <w:t>(Bilateral &amp; Exchange sale details)</w:t>
      </w:r>
    </w:p>
    <w:p w14:paraId="4E15BA79" w14:textId="334FA345" w:rsidR="006944A5" w:rsidRPr="00C65B6E" w:rsidRDefault="006944A5" w:rsidP="00FF0CED">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As directed by this Hon’ble Commission the details pertaining to Bilateral and Exchange Sale during the FY 202</w:t>
      </w:r>
      <w:r w:rsidR="00553D09" w:rsidRPr="00C65B6E">
        <w:rPr>
          <w:rFonts w:ascii="Bookman Old Style" w:hAnsi="Bookman Old Style" w:cs="Times New Roman"/>
          <w:sz w:val="24"/>
          <w:szCs w:val="24"/>
        </w:rPr>
        <w:t>1</w:t>
      </w:r>
      <w:r w:rsidRPr="00C65B6E">
        <w:rPr>
          <w:rFonts w:ascii="Bookman Old Style" w:hAnsi="Bookman Old Style" w:cs="Times New Roman"/>
          <w:sz w:val="24"/>
          <w:szCs w:val="24"/>
        </w:rPr>
        <w:t>-2</w:t>
      </w:r>
      <w:r w:rsidR="00553D09"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is tabulated below,</w:t>
      </w:r>
    </w:p>
    <w:tbl>
      <w:tblPr>
        <w:tblW w:w="7371" w:type="dxa"/>
        <w:jc w:val="center"/>
        <w:tblLook w:val="04A0" w:firstRow="1" w:lastRow="0" w:firstColumn="1" w:lastColumn="0" w:noHBand="0" w:noVBand="1"/>
      </w:tblPr>
      <w:tblGrid>
        <w:gridCol w:w="1297"/>
        <w:gridCol w:w="3442"/>
        <w:gridCol w:w="3111"/>
      </w:tblGrid>
      <w:tr w:rsidR="006944A5" w:rsidRPr="00C65B6E" w14:paraId="52EB9FBC" w14:textId="77777777" w:rsidTr="00EE3ED6">
        <w:trPr>
          <w:trHeight w:val="591"/>
          <w:jc w:val="center"/>
        </w:trPr>
        <w:tc>
          <w:tcPr>
            <w:tcW w:w="1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F81A9"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 No</w:t>
            </w:r>
          </w:p>
        </w:tc>
        <w:tc>
          <w:tcPr>
            <w:tcW w:w="34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DF1BC"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Procurer</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7BC2"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Sale Quantum (MU)</w:t>
            </w:r>
          </w:p>
        </w:tc>
      </w:tr>
      <w:tr w:rsidR="00553D09" w:rsidRPr="00C65B6E" w14:paraId="4FDD5599"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BDC78"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4325B405"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MPPMCL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18780826" w14:textId="1A6B7049" w:rsidR="006944A5" w:rsidRPr="00C65B6E" w:rsidRDefault="005B59DF"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1249.62</w:t>
            </w:r>
          </w:p>
        </w:tc>
      </w:tr>
      <w:tr w:rsidR="00553D09" w:rsidRPr="00C65B6E" w14:paraId="4AD5C070"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9A678"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4DE44C45"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BYPL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4A4EC483" w14:textId="388C9CE5"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12</w:t>
            </w:r>
            <w:r w:rsidR="005B59DF" w:rsidRPr="00C65B6E">
              <w:rPr>
                <w:rFonts w:ascii="Bookman Old Style" w:hAnsi="Bookman Old Style" w:cs="Times New Roman"/>
                <w:sz w:val="24"/>
                <w:szCs w:val="24"/>
              </w:rPr>
              <w:t>86.70</w:t>
            </w:r>
          </w:p>
        </w:tc>
      </w:tr>
      <w:tr w:rsidR="00553D09" w:rsidRPr="00C65B6E" w14:paraId="07BCC245"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46348"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3</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2BA1656C"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BRPL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69BCB6C6" w14:textId="110ED385"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117</w:t>
            </w:r>
            <w:r w:rsidR="005B59DF" w:rsidRPr="00C65B6E">
              <w:rPr>
                <w:rFonts w:ascii="Bookman Old Style" w:hAnsi="Bookman Old Style" w:cs="Times New Roman"/>
                <w:sz w:val="24"/>
                <w:szCs w:val="24"/>
              </w:rPr>
              <w:t>6.71</w:t>
            </w:r>
          </w:p>
        </w:tc>
      </w:tr>
      <w:tr w:rsidR="00553D09" w:rsidRPr="00C65B6E" w14:paraId="3410ACB6"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5799A"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4</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08C6ED0E"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TPDDL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5280D8F9" w14:textId="116D1262"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7</w:t>
            </w:r>
            <w:r w:rsidR="00BD0A1D" w:rsidRPr="00C65B6E">
              <w:rPr>
                <w:rFonts w:ascii="Bookman Old Style" w:hAnsi="Bookman Old Style" w:cs="Times New Roman"/>
                <w:sz w:val="24"/>
                <w:szCs w:val="24"/>
              </w:rPr>
              <w:t>53.56</w:t>
            </w:r>
          </w:p>
        </w:tc>
      </w:tr>
      <w:tr w:rsidR="00553D09" w:rsidRPr="00C65B6E" w14:paraId="7C0A531B"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BE9D4D"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5</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71A59558"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PSPCL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785F5344" w14:textId="58E6913B" w:rsidR="006944A5" w:rsidRPr="00C65B6E" w:rsidRDefault="00BD0A1D"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4134.51</w:t>
            </w:r>
          </w:p>
        </w:tc>
      </w:tr>
      <w:tr w:rsidR="00553D09" w:rsidRPr="00C65B6E" w14:paraId="08814D96"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3394E"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6</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695A40F9"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HPPC</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467B6FEA" w14:textId="46E99876"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19</w:t>
            </w:r>
            <w:r w:rsidR="00BD0A1D" w:rsidRPr="00C65B6E">
              <w:rPr>
                <w:rFonts w:ascii="Bookman Old Style" w:hAnsi="Bookman Old Style" w:cs="Times New Roman"/>
                <w:sz w:val="24"/>
                <w:szCs w:val="24"/>
              </w:rPr>
              <w:t>18.82</w:t>
            </w:r>
          </w:p>
        </w:tc>
      </w:tr>
      <w:tr w:rsidR="00553D09" w:rsidRPr="00C65B6E" w14:paraId="014AC75A"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A2458"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7</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45A12E4B"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TSL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5379C36B" w14:textId="348D32EC" w:rsidR="006944A5" w:rsidRPr="00C65B6E" w:rsidRDefault="00BD0A1D"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1122.07</w:t>
            </w:r>
          </w:p>
        </w:tc>
      </w:tr>
      <w:tr w:rsidR="00553D09" w:rsidRPr="00C65B6E" w14:paraId="18E07F98"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E7541"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8</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077502E1"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WBSEDCL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2EFC1C90" w14:textId="27363F9C" w:rsidR="006944A5" w:rsidRPr="00C65B6E" w:rsidRDefault="00BD0A1D"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960.94</w:t>
            </w:r>
          </w:p>
        </w:tc>
      </w:tr>
      <w:tr w:rsidR="00553D09" w:rsidRPr="00C65B6E" w14:paraId="2061ED09"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B99AF"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9</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4193BE41"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BESCOM</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5BF6A698" w14:textId="43AD9958"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w:t>
            </w:r>
            <w:r w:rsidR="00BD0A1D" w:rsidRPr="00C65B6E">
              <w:rPr>
                <w:rFonts w:ascii="Bookman Old Style" w:hAnsi="Bookman Old Style" w:cs="Times New Roman"/>
                <w:sz w:val="24"/>
                <w:szCs w:val="24"/>
              </w:rPr>
              <w:t>454.63</w:t>
            </w:r>
          </w:p>
        </w:tc>
      </w:tr>
      <w:tr w:rsidR="00553D09" w:rsidRPr="00C65B6E" w14:paraId="15E0CBFC"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F479C"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10</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15FB279B"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GESCOM</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5F2B296B" w14:textId="4EA1B3BC" w:rsidR="006944A5" w:rsidRPr="00C65B6E" w:rsidRDefault="00C22C4E"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355.51</w:t>
            </w:r>
          </w:p>
        </w:tc>
      </w:tr>
      <w:tr w:rsidR="00553D09" w:rsidRPr="00C65B6E" w14:paraId="48C7480F"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E3B6A"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11</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133A4C8B"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CESC</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3E972DDD" w14:textId="00328092" w:rsidR="006944A5" w:rsidRPr="00C65B6E" w:rsidRDefault="00C22C4E"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323.69</w:t>
            </w:r>
          </w:p>
        </w:tc>
      </w:tr>
      <w:tr w:rsidR="00553D09" w:rsidRPr="00C65B6E" w14:paraId="4EAB9E2C"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439F3"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12</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28CFD23B"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MESCOM</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47C0E8B1" w14:textId="6F2B242F"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w:t>
            </w:r>
            <w:r w:rsidR="00C22C4E" w:rsidRPr="00C65B6E">
              <w:rPr>
                <w:rFonts w:ascii="Bookman Old Style" w:hAnsi="Bookman Old Style" w:cs="Times New Roman"/>
                <w:sz w:val="24"/>
                <w:szCs w:val="24"/>
              </w:rPr>
              <w:t>47.20</w:t>
            </w:r>
          </w:p>
        </w:tc>
      </w:tr>
      <w:tr w:rsidR="00553D09" w:rsidRPr="00C65B6E" w14:paraId="700F2C02"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FEFF4"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13</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320521AF"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KSEBL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09E9F957" w14:textId="7B981068" w:rsidR="006944A5" w:rsidRPr="00C65B6E" w:rsidRDefault="00C22C4E"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799.43</w:t>
            </w:r>
          </w:p>
        </w:tc>
      </w:tr>
      <w:tr w:rsidR="00553D09" w:rsidRPr="00C65B6E" w14:paraId="5464E9D8"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84BC8"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14</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6C1FDF4A"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JBVNL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1DC61D76" w14:textId="1F3BAA20" w:rsidR="006944A5" w:rsidRPr="00C65B6E" w:rsidRDefault="00C961F2"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3246.74</w:t>
            </w:r>
          </w:p>
        </w:tc>
      </w:tr>
      <w:tr w:rsidR="00553D09" w:rsidRPr="00C65B6E" w14:paraId="73D80629"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BE33A"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15</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4BF90727"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BANGLADESH</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2B945044" w14:textId="056687BA"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w:t>
            </w:r>
            <w:r w:rsidR="001465FC" w:rsidRPr="00C65B6E">
              <w:rPr>
                <w:rFonts w:ascii="Bookman Old Style" w:hAnsi="Bookman Old Style" w:cs="Times New Roman"/>
                <w:sz w:val="24"/>
                <w:szCs w:val="24"/>
              </w:rPr>
              <w:t>530.59</w:t>
            </w:r>
          </w:p>
        </w:tc>
      </w:tr>
      <w:tr w:rsidR="00553D09" w:rsidRPr="00C65B6E" w14:paraId="16F7E698" w14:textId="77777777" w:rsidTr="00EE3ED6">
        <w:trPr>
          <w:trHeight w:val="295"/>
          <w:jc w:val="center"/>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713B58"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w:t>
            </w:r>
          </w:p>
        </w:tc>
        <w:tc>
          <w:tcPr>
            <w:tcW w:w="3442" w:type="dxa"/>
            <w:tcBorders>
              <w:top w:val="single" w:sz="4" w:space="0" w:color="auto"/>
              <w:left w:val="nil"/>
              <w:bottom w:val="single" w:sz="4" w:space="0" w:color="auto"/>
              <w:right w:val="single" w:sz="4" w:space="0" w:color="auto"/>
            </w:tcBorders>
            <w:shd w:val="clear" w:color="auto" w:fill="auto"/>
            <w:noWrap/>
            <w:vAlign w:val="bottom"/>
            <w:hideMark/>
          </w:tcPr>
          <w:p w14:paraId="2FFE80E7" w14:textId="77777777" w:rsidR="006944A5" w:rsidRPr="00C65B6E" w:rsidRDefault="006944A5"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EXCHANGE &amp; OTHERS</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51A3E0E7" w14:textId="17586AFF" w:rsidR="006944A5" w:rsidRPr="00C65B6E" w:rsidRDefault="001465FC" w:rsidP="00EE3ED6">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197.02</w:t>
            </w:r>
          </w:p>
        </w:tc>
      </w:tr>
      <w:tr w:rsidR="00553D09" w:rsidRPr="00C65B6E" w14:paraId="63800A89" w14:textId="77777777" w:rsidTr="00EE3ED6">
        <w:trPr>
          <w:trHeight w:val="295"/>
          <w:jc w:val="center"/>
        </w:trPr>
        <w:tc>
          <w:tcPr>
            <w:tcW w:w="473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6258B" w14:textId="77777777" w:rsidR="006944A5" w:rsidRPr="00C65B6E" w:rsidRDefault="006944A5" w:rsidP="00EE3ED6">
            <w:pPr>
              <w:spacing w:line="240" w:lineRule="auto"/>
              <w:ind w:left="284"/>
              <w:jc w:val="center"/>
              <w:rPr>
                <w:rFonts w:ascii="Bookman Old Style" w:hAnsi="Bookman Old Style" w:cs="Times New Roman"/>
                <w:b/>
                <w:bCs/>
                <w:sz w:val="24"/>
                <w:szCs w:val="24"/>
              </w:rPr>
            </w:pPr>
            <w:r w:rsidRPr="00C65B6E">
              <w:rPr>
                <w:rFonts w:ascii="Bookman Old Style" w:hAnsi="Bookman Old Style" w:cs="Times New Roman"/>
                <w:b/>
                <w:bCs/>
                <w:sz w:val="24"/>
                <w:szCs w:val="24"/>
              </w:rPr>
              <w:t>TOTAL</w:t>
            </w:r>
          </w:p>
        </w:tc>
        <w:tc>
          <w:tcPr>
            <w:tcW w:w="3111" w:type="dxa"/>
            <w:tcBorders>
              <w:top w:val="single" w:sz="4" w:space="0" w:color="auto"/>
              <w:left w:val="nil"/>
              <w:bottom w:val="single" w:sz="4" w:space="0" w:color="auto"/>
              <w:right w:val="single" w:sz="4" w:space="0" w:color="auto"/>
            </w:tcBorders>
            <w:shd w:val="clear" w:color="auto" w:fill="auto"/>
            <w:noWrap/>
            <w:vAlign w:val="bottom"/>
            <w:hideMark/>
          </w:tcPr>
          <w:p w14:paraId="66EB148B" w14:textId="031B0766" w:rsidR="006944A5" w:rsidRPr="00C65B6E" w:rsidRDefault="006944A5" w:rsidP="00EE3ED6">
            <w:pPr>
              <w:spacing w:line="240" w:lineRule="auto"/>
              <w:ind w:left="284"/>
              <w:jc w:val="center"/>
              <w:rPr>
                <w:rFonts w:ascii="Bookman Old Style" w:hAnsi="Bookman Old Style" w:cs="Times New Roman"/>
                <w:b/>
                <w:bCs/>
                <w:sz w:val="24"/>
                <w:szCs w:val="24"/>
              </w:rPr>
            </w:pPr>
            <w:r w:rsidRPr="00C65B6E">
              <w:rPr>
                <w:rFonts w:ascii="Bookman Old Style" w:hAnsi="Bookman Old Style" w:cs="Times New Roman"/>
                <w:b/>
                <w:bCs/>
                <w:sz w:val="24"/>
                <w:szCs w:val="24"/>
              </w:rPr>
              <w:t>21</w:t>
            </w:r>
            <w:r w:rsidR="001465FC" w:rsidRPr="00C65B6E">
              <w:rPr>
                <w:rFonts w:ascii="Bookman Old Style" w:hAnsi="Bookman Old Style" w:cs="Times New Roman"/>
                <w:b/>
                <w:bCs/>
                <w:sz w:val="24"/>
                <w:szCs w:val="24"/>
              </w:rPr>
              <w:t>757.7</w:t>
            </w:r>
            <w:r w:rsidR="00364843" w:rsidRPr="00C65B6E">
              <w:rPr>
                <w:rFonts w:ascii="Bookman Old Style" w:hAnsi="Bookman Old Style" w:cs="Times New Roman"/>
                <w:b/>
                <w:bCs/>
                <w:sz w:val="24"/>
                <w:szCs w:val="24"/>
              </w:rPr>
              <w:t>4</w:t>
            </w:r>
          </w:p>
        </w:tc>
      </w:tr>
    </w:tbl>
    <w:p w14:paraId="42211524" w14:textId="77777777" w:rsidR="006944A5" w:rsidRPr="00C65B6E" w:rsidRDefault="006944A5" w:rsidP="00F97BA1">
      <w:pPr>
        <w:spacing w:line="360" w:lineRule="auto"/>
        <w:jc w:val="both"/>
        <w:rPr>
          <w:rFonts w:ascii="Bookman Old Style" w:hAnsi="Bookman Old Style" w:cs="Times New Roman"/>
          <w:b/>
          <w:bCs/>
          <w:sz w:val="24"/>
          <w:szCs w:val="24"/>
        </w:rPr>
      </w:pPr>
    </w:p>
    <w:p w14:paraId="0A34EB16" w14:textId="77777777" w:rsidR="006944A5" w:rsidRPr="00C65B6E" w:rsidRDefault="006944A5" w:rsidP="00FF0CED">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It is most respectfully submitted </w:t>
      </w:r>
      <w:proofErr w:type="gramStart"/>
      <w:r w:rsidRPr="00C65B6E">
        <w:rPr>
          <w:rFonts w:ascii="Bookman Old Style" w:hAnsi="Bookman Old Style" w:cs="Times New Roman"/>
          <w:sz w:val="24"/>
          <w:szCs w:val="24"/>
        </w:rPr>
        <w:t>that,</w:t>
      </w:r>
      <w:proofErr w:type="gramEnd"/>
      <w:r w:rsidRPr="00C65B6E">
        <w:rPr>
          <w:rFonts w:ascii="Bookman Old Style" w:hAnsi="Bookman Old Style" w:cs="Times New Roman"/>
          <w:sz w:val="24"/>
          <w:szCs w:val="24"/>
        </w:rPr>
        <w:t xml:space="preserve"> the Power Purchase Agreement was signed by DVC with the various Distribution Companies as mentioned above in its capacity as a Generator. Therefore, such agreements fall under the purview of the Hon’ble Central Commission. The agreement being an exclusive </w:t>
      </w:r>
      <w:r w:rsidRPr="00C65B6E">
        <w:rPr>
          <w:rFonts w:ascii="Bookman Old Style" w:hAnsi="Bookman Old Style" w:cs="Times New Roman"/>
          <w:sz w:val="24"/>
          <w:szCs w:val="24"/>
        </w:rPr>
        <w:lastRenderedPageBreak/>
        <w:t xml:space="preserve">property of the two parties, uploading of the same in the public domain </w:t>
      </w:r>
      <w:proofErr w:type="spellStart"/>
      <w:r w:rsidRPr="00C65B6E">
        <w:rPr>
          <w:rFonts w:ascii="Bookman Old Style" w:hAnsi="Bookman Old Style" w:cs="Times New Roman"/>
          <w:sz w:val="24"/>
          <w:szCs w:val="24"/>
        </w:rPr>
        <w:t>can not</w:t>
      </w:r>
      <w:proofErr w:type="spellEnd"/>
      <w:r w:rsidRPr="00C65B6E">
        <w:rPr>
          <w:rFonts w:ascii="Bookman Old Style" w:hAnsi="Bookman Old Style" w:cs="Times New Roman"/>
          <w:sz w:val="24"/>
          <w:szCs w:val="24"/>
        </w:rPr>
        <w:t xml:space="preserve"> be done without taking consent from the other party. </w:t>
      </w:r>
    </w:p>
    <w:p w14:paraId="38F97D18" w14:textId="717200DF" w:rsidR="006944A5" w:rsidRPr="00C65B6E" w:rsidRDefault="006944A5" w:rsidP="00FF0CED">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However, as directed the requisite data is furnished below, as per the format provided by this Hon’ble Commission,</w:t>
      </w:r>
    </w:p>
    <w:tbl>
      <w:tblPr>
        <w:tblW w:w="9072" w:type="dxa"/>
        <w:jc w:val="center"/>
        <w:tblLook w:val="04A0" w:firstRow="1" w:lastRow="0" w:firstColumn="1" w:lastColumn="0" w:noHBand="0" w:noVBand="1"/>
      </w:tblPr>
      <w:tblGrid>
        <w:gridCol w:w="1095"/>
        <w:gridCol w:w="2233"/>
        <w:gridCol w:w="1917"/>
        <w:gridCol w:w="1551"/>
        <w:gridCol w:w="2276"/>
      </w:tblGrid>
      <w:tr w:rsidR="006944A5" w:rsidRPr="00C65B6E" w14:paraId="71FE9F17" w14:textId="77777777" w:rsidTr="00FF0CED">
        <w:trPr>
          <w:trHeight w:val="36"/>
          <w:jc w:val="center"/>
        </w:trPr>
        <w:tc>
          <w:tcPr>
            <w:tcW w:w="1095" w:type="dxa"/>
            <w:tcBorders>
              <w:top w:val="single" w:sz="8" w:space="0" w:color="auto"/>
              <w:left w:val="single" w:sz="8" w:space="0" w:color="auto"/>
              <w:bottom w:val="nil"/>
              <w:right w:val="single" w:sz="8" w:space="0" w:color="auto"/>
            </w:tcBorders>
            <w:shd w:val="clear" w:color="auto" w:fill="auto"/>
            <w:vAlign w:val="center"/>
            <w:hideMark/>
          </w:tcPr>
          <w:p w14:paraId="5640E167" w14:textId="77777777" w:rsidR="006944A5" w:rsidRPr="00C65B6E" w:rsidRDefault="006944A5" w:rsidP="00FF0CED">
            <w:pPr>
              <w:spacing w:line="240" w:lineRule="auto"/>
              <w:ind w:left="284"/>
              <w:jc w:val="center"/>
              <w:rPr>
                <w:rFonts w:ascii="Bookman Old Style" w:hAnsi="Bookman Old Style" w:cs="Times New Roman"/>
                <w:sz w:val="24"/>
                <w:szCs w:val="24"/>
              </w:rPr>
            </w:pPr>
            <w:proofErr w:type="spellStart"/>
            <w:r w:rsidRPr="00C65B6E">
              <w:rPr>
                <w:rFonts w:ascii="Bookman Old Style" w:hAnsi="Bookman Old Style" w:cs="Times New Roman"/>
                <w:sz w:val="24"/>
                <w:szCs w:val="24"/>
              </w:rPr>
              <w:t>Sl</w:t>
            </w:r>
            <w:proofErr w:type="spellEnd"/>
            <w:r w:rsidRPr="00C65B6E">
              <w:rPr>
                <w:rFonts w:ascii="Bookman Old Style" w:hAnsi="Bookman Old Style" w:cs="Times New Roman"/>
                <w:sz w:val="24"/>
                <w:szCs w:val="24"/>
              </w:rPr>
              <w:t xml:space="preserve"> No</w:t>
            </w:r>
          </w:p>
        </w:tc>
        <w:tc>
          <w:tcPr>
            <w:tcW w:w="2233" w:type="dxa"/>
            <w:tcBorders>
              <w:top w:val="single" w:sz="8" w:space="0" w:color="auto"/>
              <w:left w:val="nil"/>
              <w:bottom w:val="nil"/>
              <w:right w:val="single" w:sz="8" w:space="0" w:color="auto"/>
            </w:tcBorders>
            <w:shd w:val="clear" w:color="auto" w:fill="auto"/>
            <w:vAlign w:val="center"/>
            <w:hideMark/>
          </w:tcPr>
          <w:p w14:paraId="12140489"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Procurer</w:t>
            </w:r>
          </w:p>
        </w:tc>
        <w:tc>
          <w:tcPr>
            <w:tcW w:w="1917" w:type="dxa"/>
            <w:tcBorders>
              <w:top w:val="single" w:sz="8" w:space="0" w:color="auto"/>
              <w:left w:val="nil"/>
              <w:bottom w:val="nil"/>
              <w:right w:val="single" w:sz="8" w:space="0" w:color="auto"/>
            </w:tcBorders>
            <w:shd w:val="clear" w:color="auto" w:fill="auto"/>
            <w:vAlign w:val="center"/>
            <w:hideMark/>
          </w:tcPr>
          <w:p w14:paraId="24FEC6A0"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Start Date</w:t>
            </w:r>
          </w:p>
        </w:tc>
        <w:tc>
          <w:tcPr>
            <w:tcW w:w="1551" w:type="dxa"/>
            <w:tcBorders>
              <w:top w:val="single" w:sz="8" w:space="0" w:color="auto"/>
              <w:left w:val="nil"/>
              <w:bottom w:val="nil"/>
              <w:right w:val="single" w:sz="8" w:space="0" w:color="auto"/>
            </w:tcBorders>
            <w:vAlign w:val="center"/>
          </w:tcPr>
          <w:p w14:paraId="5D16AD35"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PPA Valid for</w:t>
            </w:r>
          </w:p>
        </w:tc>
        <w:tc>
          <w:tcPr>
            <w:tcW w:w="2276" w:type="dxa"/>
            <w:tcBorders>
              <w:top w:val="single" w:sz="8" w:space="0" w:color="auto"/>
              <w:left w:val="nil"/>
              <w:bottom w:val="nil"/>
              <w:right w:val="single" w:sz="8" w:space="0" w:color="auto"/>
            </w:tcBorders>
            <w:vAlign w:val="center"/>
          </w:tcPr>
          <w:p w14:paraId="49FFB63A"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Mode of Tariff Determination</w:t>
            </w:r>
          </w:p>
        </w:tc>
      </w:tr>
      <w:tr w:rsidR="006944A5" w:rsidRPr="00C65B6E" w14:paraId="0B8E0DCA" w14:textId="77777777" w:rsidTr="00FF0CED">
        <w:trPr>
          <w:trHeight w:val="404"/>
          <w:jc w:val="center"/>
        </w:trPr>
        <w:tc>
          <w:tcPr>
            <w:tcW w:w="10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A3542"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w:t>
            </w:r>
          </w:p>
        </w:tc>
        <w:tc>
          <w:tcPr>
            <w:tcW w:w="2233" w:type="dxa"/>
            <w:tcBorders>
              <w:top w:val="single" w:sz="4" w:space="0" w:color="auto"/>
              <w:left w:val="nil"/>
              <w:bottom w:val="single" w:sz="4" w:space="0" w:color="auto"/>
              <w:right w:val="single" w:sz="4" w:space="0" w:color="auto"/>
            </w:tcBorders>
            <w:shd w:val="clear" w:color="auto" w:fill="auto"/>
            <w:noWrap/>
            <w:vAlign w:val="center"/>
            <w:hideMark/>
          </w:tcPr>
          <w:p w14:paraId="7E4A0136"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MPPMCL</w:t>
            </w:r>
          </w:p>
        </w:tc>
        <w:tc>
          <w:tcPr>
            <w:tcW w:w="1917" w:type="dxa"/>
            <w:tcBorders>
              <w:top w:val="single" w:sz="4" w:space="0" w:color="auto"/>
              <w:left w:val="nil"/>
              <w:bottom w:val="single" w:sz="4" w:space="0" w:color="auto"/>
              <w:right w:val="single" w:sz="4" w:space="0" w:color="auto"/>
            </w:tcBorders>
            <w:shd w:val="clear" w:color="auto" w:fill="auto"/>
            <w:noWrap/>
            <w:vAlign w:val="center"/>
          </w:tcPr>
          <w:p w14:paraId="781D6575"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01-09-2008</w:t>
            </w:r>
          </w:p>
        </w:tc>
        <w:tc>
          <w:tcPr>
            <w:tcW w:w="1551" w:type="dxa"/>
            <w:tcBorders>
              <w:top w:val="single" w:sz="4" w:space="0" w:color="auto"/>
              <w:left w:val="nil"/>
              <w:bottom w:val="single" w:sz="4" w:space="0" w:color="auto"/>
              <w:right w:val="single" w:sz="4" w:space="0" w:color="auto"/>
            </w:tcBorders>
            <w:vAlign w:val="center"/>
          </w:tcPr>
          <w:p w14:paraId="1ACA28A0"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single" w:sz="4" w:space="0" w:color="auto"/>
              <w:left w:val="nil"/>
              <w:bottom w:val="single" w:sz="4" w:space="0" w:color="auto"/>
              <w:right w:val="single" w:sz="4" w:space="0" w:color="auto"/>
            </w:tcBorders>
            <w:vAlign w:val="center"/>
          </w:tcPr>
          <w:p w14:paraId="588543F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7E9C4291" w14:textId="77777777" w:rsidTr="00FF0CED">
        <w:trPr>
          <w:trHeight w:val="409"/>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63B3BFCB"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w:t>
            </w:r>
          </w:p>
        </w:tc>
        <w:tc>
          <w:tcPr>
            <w:tcW w:w="2233" w:type="dxa"/>
            <w:tcBorders>
              <w:top w:val="nil"/>
              <w:left w:val="nil"/>
              <w:bottom w:val="single" w:sz="4" w:space="0" w:color="auto"/>
              <w:right w:val="single" w:sz="4" w:space="0" w:color="auto"/>
            </w:tcBorders>
            <w:shd w:val="clear" w:color="auto" w:fill="auto"/>
            <w:noWrap/>
            <w:vAlign w:val="center"/>
            <w:hideMark/>
          </w:tcPr>
          <w:p w14:paraId="01D1BE8B"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BYPL</w:t>
            </w:r>
          </w:p>
        </w:tc>
        <w:tc>
          <w:tcPr>
            <w:tcW w:w="1917" w:type="dxa"/>
            <w:tcBorders>
              <w:top w:val="nil"/>
              <w:left w:val="nil"/>
              <w:bottom w:val="single" w:sz="4" w:space="0" w:color="auto"/>
              <w:right w:val="single" w:sz="4" w:space="0" w:color="auto"/>
            </w:tcBorders>
            <w:shd w:val="clear" w:color="auto" w:fill="auto"/>
            <w:noWrap/>
            <w:vAlign w:val="center"/>
          </w:tcPr>
          <w:p w14:paraId="66878E45"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01-09-2008</w:t>
            </w:r>
          </w:p>
        </w:tc>
        <w:tc>
          <w:tcPr>
            <w:tcW w:w="1551" w:type="dxa"/>
            <w:tcBorders>
              <w:top w:val="nil"/>
              <w:left w:val="nil"/>
              <w:bottom w:val="single" w:sz="4" w:space="0" w:color="auto"/>
              <w:right w:val="single" w:sz="4" w:space="0" w:color="auto"/>
            </w:tcBorders>
            <w:vAlign w:val="center"/>
          </w:tcPr>
          <w:p w14:paraId="7969DA9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6CF498F1"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22502AD4" w14:textId="77777777" w:rsidTr="00FF0CED">
        <w:trPr>
          <w:trHeight w:val="414"/>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BB2BFF8"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3</w:t>
            </w:r>
          </w:p>
        </w:tc>
        <w:tc>
          <w:tcPr>
            <w:tcW w:w="2233" w:type="dxa"/>
            <w:tcBorders>
              <w:top w:val="nil"/>
              <w:left w:val="nil"/>
              <w:bottom w:val="single" w:sz="4" w:space="0" w:color="auto"/>
              <w:right w:val="single" w:sz="4" w:space="0" w:color="auto"/>
            </w:tcBorders>
            <w:shd w:val="clear" w:color="auto" w:fill="auto"/>
            <w:noWrap/>
            <w:vAlign w:val="center"/>
            <w:hideMark/>
          </w:tcPr>
          <w:p w14:paraId="237B5A59"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BRPL</w:t>
            </w:r>
          </w:p>
        </w:tc>
        <w:tc>
          <w:tcPr>
            <w:tcW w:w="1917" w:type="dxa"/>
            <w:tcBorders>
              <w:top w:val="nil"/>
              <w:left w:val="nil"/>
              <w:bottom w:val="single" w:sz="4" w:space="0" w:color="auto"/>
              <w:right w:val="single" w:sz="4" w:space="0" w:color="auto"/>
            </w:tcBorders>
            <w:shd w:val="clear" w:color="auto" w:fill="auto"/>
            <w:noWrap/>
            <w:vAlign w:val="center"/>
          </w:tcPr>
          <w:p w14:paraId="4E45C639"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01-09-2008</w:t>
            </w:r>
          </w:p>
        </w:tc>
        <w:tc>
          <w:tcPr>
            <w:tcW w:w="1551" w:type="dxa"/>
            <w:tcBorders>
              <w:top w:val="nil"/>
              <w:left w:val="nil"/>
              <w:bottom w:val="single" w:sz="4" w:space="0" w:color="auto"/>
              <w:right w:val="single" w:sz="4" w:space="0" w:color="auto"/>
            </w:tcBorders>
            <w:vAlign w:val="center"/>
          </w:tcPr>
          <w:p w14:paraId="65D253E5"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50E95434"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4D774709" w14:textId="77777777" w:rsidTr="00FF0CED">
        <w:trPr>
          <w:trHeight w:val="407"/>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887DBFB"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4</w:t>
            </w:r>
          </w:p>
        </w:tc>
        <w:tc>
          <w:tcPr>
            <w:tcW w:w="2233" w:type="dxa"/>
            <w:tcBorders>
              <w:top w:val="nil"/>
              <w:left w:val="nil"/>
              <w:bottom w:val="single" w:sz="4" w:space="0" w:color="auto"/>
              <w:right w:val="single" w:sz="4" w:space="0" w:color="auto"/>
            </w:tcBorders>
            <w:shd w:val="clear" w:color="auto" w:fill="auto"/>
            <w:noWrap/>
            <w:vAlign w:val="center"/>
            <w:hideMark/>
          </w:tcPr>
          <w:p w14:paraId="0F0F2BA4"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TPDDL</w:t>
            </w:r>
          </w:p>
        </w:tc>
        <w:tc>
          <w:tcPr>
            <w:tcW w:w="1917" w:type="dxa"/>
            <w:tcBorders>
              <w:top w:val="nil"/>
              <w:left w:val="nil"/>
              <w:bottom w:val="single" w:sz="4" w:space="0" w:color="auto"/>
              <w:right w:val="single" w:sz="4" w:space="0" w:color="auto"/>
            </w:tcBorders>
            <w:shd w:val="clear" w:color="auto" w:fill="auto"/>
            <w:noWrap/>
            <w:vAlign w:val="center"/>
          </w:tcPr>
          <w:p w14:paraId="5409E501"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01-09-2008</w:t>
            </w:r>
          </w:p>
        </w:tc>
        <w:tc>
          <w:tcPr>
            <w:tcW w:w="1551" w:type="dxa"/>
            <w:tcBorders>
              <w:top w:val="nil"/>
              <w:left w:val="nil"/>
              <w:bottom w:val="single" w:sz="4" w:space="0" w:color="auto"/>
              <w:right w:val="single" w:sz="4" w:space="0" w:color="auto"/>
            </w:tcBorders>
            <w:vAlign w:val="center"/>
          </w:tcPr>
          <w:p w14:paraId="1AA33A92"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030AB967"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22CF6158" w14:textId="77777777" w:rsidTr="00FF0CED">
        <w:trPr>
          <w:trHeight w:val="413"/>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3ECFAF6"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5</w:t>
            </w:r>
          </w:p>
        </w:tc>
        <w:tc>
          <w:tcPr>
            <w:tcW w:w="2233" w:type="dxa"/>
            <w:tcBorders>
              <w:top w:val="nil"/>
              <w:left w:val="nil"/>
              <w:bottom w:val="single" w:sz="4" w:space="0" w:color="auto"/>
              <w:right w:val="single" w:sz="4" w:space="0" w:color="auto"/>
            </w:tcBorders>
            <w:shd w:val="clear" w:color="auto" w:fill="auto"/>
            <w:noWrap/>
            <w:vAlign w:val="center"/>
            <w:hideMark/>
          </w:tcPr>
          <w:p w14:paraId="6564A647"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PSPCL</w:t>
            </w:r>
          </w:p>
        </w:tc>
        <w:tc>
          <w:tcPr>
            <w:tcW w:w="1917" w:type="dxa"/>
            <w:tcBorders>
              <w:top w:val="nil"/>
              <w:left w:val="nil"/>
              <w:bottom w:val="single" w:sz="4" w:space="0" w:color="auto"/>
              <w:right w:val="single" w:sz="4" w:space="0" w:color="auto"/>
            </w:tcBorders>
            <w:shd w:val="clear" w:color="auto" w:fill="auto"/>
            <w:noWrap/>
            <w:vAlign w:val="center"/>
          </w:tcPr>
          <w:p w14:paraId="614BD5D2"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01-03-2013</w:t>
            </w:r>
          </w:p>
        </w:tc>
        <w:tc>
          <w:tcPr>
            <w:tcW w:w="1551" w:type="dxa"/>
            <w:tcBorders>
              <w:top w:val="nil"/>
              <w:left w:val="nil"/>
              <w:bottom w:val="single" w:sz="4" w:space="0" w:color="auto"/>
              <w:right w:val="single" w:sz="4" w:space="0" w:color="auto"/>
            </w:tcBorders>
            <w:vAlign w:val="center"/>
          </w:tcPr>
          <w:p w14:paraId="3556C5F0"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5CF44A33"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4943936F" w14:textId="77777777" w:rsidTr="00FF0CED">
        <w:trPr>
          <w:trHeight w:val="419"/>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8D62625"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6</w:t>
            </w:r>
          </w:p>
        </w:tc>
        <w:tc>
          <w:tcPr>
            <w:tcW w:w="2233" w:type="dxa"/>
            <w:tcBorders>
              <w:top w:val="nil"/>
              <w:left w:val="nil"/>
              <w:bottom w:val="single" w:sz="4" w:space="0" w:color="auto"/>
              <w:right w:val="single" w:sz="4" w:space="0" w:color="auto"/>
            </w:tcBorders>
            <w:shd w:val="clear" w:color="auto" w:fill="auto"/>
            <w:noWrap/>
            <w:vAlign w:val="center"/>
            <w:hideMark/>
          </w:tcPr>
          <w:p w14:paraId="1A81FD42"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HPPC</w:t>
            </w:r>
          </w:p>
        </w:tc>
        <w:tc>
          <w:tcPr>
            <w:tcW w:w="1917" w:type="dxa"/>
            <w:tcBorders>
              <w:top w:val="nil"/>
              <w:left w:val="nil"/>
              <w:bottom w:val="single" w:sz="4" w:space="0" w:color="auto"/>
              <w:right w:val="single" w:sz="4" w:space="0" w:color="auto"/>
            </w:tcBorders>
            <w:shd w:val="clear" w:color="auto" w:fill="auto"/>
            <w:noWrap/>
            <w:vAlign w:val="center"/>
          </w:tcPr>
          <w:p w14:paraId="07DDA013"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16-08-2012</w:t>
            </w:r>
          </w:p>
        </w:tc>
        <w:tc>
          <w:tcPr>
            <w:tcW w:w="1551" w:type="dxa"/>
            <w:tcBorders>
              <w:top w:val="nil"/>
              <w:left w:val="nil"/>
              <w:bottom w:val="single" w:sz="4" w:space="0" w:color="auto"/>
              <w:right w:val="single" w:sz="4" w:space="0" w:color="auto"/>
            </w:tcBorders>
            <w:vAlign w:val="center"/>
          </w:tcPr>
          <w:p w14:paraId="5C52BD3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6D3299CF"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54ECEDA4" w14:textId="77777777" w:rsidTr="00FF0CED">
        <w:trPr>
          <w:trHeight w:val="410"/>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407BDF44"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7</w:t>
            </w:r>
          </w:p>
        </w:tc>
        <w:tc>
          <w:tcPr>
            <w:tcW w:w="2233" w:type="dxa"/>
            <w:tcBorders>
              <w:top w:val="nil"/>
              <w:left w:val="nil"/>
              <w:bottom w:val="single" w:sz="4" w:space="0" w:color="auto"/>
              <w:right w:val="single" w:sz="4" w:space="0" w:color="auto"/>
            </w:tcBorders>
            <w:shd w:val="clear" w:color="auto" w:fill="auto"/>
            <w:noWrap/>
            <w:vAlign w:val="center"/>
            <w:hideMark/>
          </w:tcPr>
          <w:p w14:paraId="6B311AA7"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TSL</w:t>
            </w:r>
          </w:p>
        </w:tc>
        <w:tc>
          <w:tcPr>
            <w:tcW w:w="1917" w:type="dxa"/>
            <w:tcBorders>
              <w:top w:val="nil"/>
              <w:left w:val="nil"/>
              <w:bottom w:val="single" w:sz="4" w:space="0" w:color="auto"/>
              <w:right w:val="single" w:sz="4" w:space="0" w:color="auto"/>
            </w:tcBorders>
            <w:shd w:val="clear" w:color="auto" w:fill="auto"/>
            <w:noWrap/>
            <w:vAlign w:val="center"/>
          </w:tcPr>
          <w:p w14:paraId="55D86889"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16-08-2012</w:t>
            </w:r>
          </w:p>
        </w:tc>
        <w:tc>
          <w:tcPr>
            <w:tcW w:w="1551" w:type="dxa"/>
            <w:tcBorders>
              <w:top w:val="nil"/>
              <w:left w:val="nil"/>
              <w:bottom w:val="single" w:sz="4" w:space="0" w:color="auto"/>
              <w:right w:val="single" w:sz="4" w:space="0" w:color="auto"/>
            </w:tcBorders>
            <w:vAlign w:val="center"/>
          </w:tcPr>
          <w:p w14:paraId="6A2F30F3"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2F75CAA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2F9B87B9" w14:textId="77777777" w:rsidTr="00FF0CED">
        <w:trPr>
          <w:trHeight w:val="417"/>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20659F85"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8</w:t>
            </w:r>
          </w:p>
        </w:tc>
        <w:tc>
          <w:tcPr>
            <w:tcW w:w="2233" w:type="dxa"/>
            <w:tcBorders>
              <w:top w:val="nil"/>
              <w:left w:val="nil"/>
              <w:bottom w:val="single" w:sz="4" w:space="0" w:color="auto"/>
              <w:right w:val="single" w:sz="4" w:space="0" w:color="auto"/>
            </w:tcBorders>
            <w:shd w:val="clear" w:color="auto" w:fill="auto"/>
            <w:noWrap/>
            <w:vAlign w:val="center"/>
            <w:hideMark/>
          </w:tcPr>
          <w:p w14:paraId="75A57D37"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WBSEDCL</w:t>
            </w:r>
          </w:p>
        </w:tc>
        <w:tc>
          <w:tcPr>
            <w:tcW w:w="1917" w:type="dxa"/>
            <w:tcBorders>
              <w:top w:val="nil"/>
              <w:left w:val="nil"/>
              <w:bottom w:val="single" w:sz="4" w:space="0" w:color="auto"/>
              <w:right w:val="single" w:sz="4" w:space="0" w:color="auto"/>
            </w:tcBorders>
            <w:shd w:val="clear" w:color="auto" w:fill="auto"/>
            <w:noWrap/>
            <w:vAlign w:val="center"/>
          </w:tcPr>
          <w:p w14:paraId="68C1A741"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01-09-2008</w:t>
            </w:r>
          </w:p>
        </w:tc>
        <w:tc>
          <w:tcPr>
            <w:tcW w:w="1551" w:type="dxa"/>
            <w:tcBorders>
              <w:top w:val="nil"/>
              <w:left w:val="nil"/>
              <w:bottom w:val="single" w:sz="4" w:space="0" w:color="auto"/>
              <w:right w:val="single" w:sz="4" w:space="0" w:color="auto"/>
            </w:tcBorders>
            <w:vAlign w:val="center"/>
          </w:tcPr>
          <w:p w14:paraId="683A679D"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23A5EDAB"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005DFB4F" w14:textId="77777777" w:rsidTr="00FF0CED">
        <w:trPr>
          <w:trHeight w:val="423"/>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7CB28C6F"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9</w:t>
            </w:r>
          </w:p>
        </w:tc>
        <w:tc>
          <w:tcPr>
            <w:tcW w:w="2233" w:type="dxa"/>
            <w:tcBorders>
              <w:top w:val="nil"/>
              <w:left w:val="nil"/>
              <w:bottom w:val="single" w:sz="4" w:space="0" w:color="auto"/>
              <w:right w:val="single" w:sz="4" w:space="0" w:color="auto"/>
            </w:tcBorders>
            <w:shd w:val="clear" w:color="auto" w:fill="auto"/>
            <w:noWrap/>
            <w:vAlign w:val="center"/>
            <w:hideMark/>
          </w:tcPr>
          <w:p w14:paraId="68C2826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BESCOM</w:t>
            </w:r>
          </w:p>
        </w:tc>
        <w:tc>
          <w:tcPr>
            <w:tcW w:w="1917" w:type="dxa"/>
            <w:tcBorders>
              <w:top w:val="nil"/>
              <w:left w:val="nil"/>
              <w:bottom w:val="single" w:sz="4" w:space="0" w:color="auto"/>
              <w:right w:val="single" w:sz="4" w:space="0" w:color="auto"/>
            </w:tcBorders>
            <w:shd w:val="clear" w:color="auto" w:fill="auto"/>
            <w:noWrap/>
            <w:vAlign w:val="center"/>
          </w:tcPr>
          <w:p w14:paraId="09124C12"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16-08-2012</w:t>
            </w:r>
          </w:p>
        </w:tc>
        <w:tc>
          <w:tcPr>
            <w:tcW w:w="1551" w:type="dxa"/>
            <w:tcBorders>
              <w:top w:val="nil"/>
              <w:left w:val="nil"/>
              <w:bottom w:val="single" w:sz="4" w:space="0" w:color="auto"/>
              <w:right w:val="single" w:sz="4" w:space="0" w:color="auto"/>
            </w:tcBorders>
            <w:vAlign w:val="center"/>
          </w:tcPr>
          <w:p w14:paraId="1DFCF20F"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0BDEE0AD"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27315CF0" w14:textId="77777777" w:rsidTr="00FF0CED">
        <w:trPr>
          <w:trHeight w:val="415"/>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307EAA7E"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10</w:t>
            </w:r>
          </w:p>
        </w:tc>
        <w:tc>
          <w:tcPr>
            <w:tcW w:w="2233" w:type="dxa"/>
            <w:tcBorders>
              <w:top w:val="nil"/>
              <w:left w:val="nil"/>
              <w:bottom w:val="single" w:sz="4" w:space="0" w:color="auto"/>
              <w:right w:val="single" w:sz="4" w:space="0" w:color="auto"/>
            </w:tcBorders>
            <w:shd w:val="clear" w:color="auto" w:fill="auto"/>
            <w:noWrap/>
            <w:vAlign w:val="center"/>
            <w:hideMark/>
          </w:tcPr>
          <w:p w14:paraId="065F5E5F"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GESCOM</w:t>
            </w:r>
          </w:p>
        </w:tc>
        <w:tc>
          <w:tcPr>
            <w:tcW w:w="1917" w:type="dxa"/>
            <w:tcBorders>
              <w:top w:val="nil"/>
              <w:left w:val="nil"/>
              <w:bottom w:val="single" w:sz="4" w:space="0" w:color="auto"/>
              <w:right w:val="single" w:sz="4" w:space="0" w:color="auto"/>
            </w:tcBorders>
            <w:shd w:val="clear" w:color="auto" w:fill="auto"/>
            <w:noWrap/>
            <w:vAlign w:val="center"/>
          </w:tcPr>
          <w:p w14:paraId="13B42606"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16-08-2012</w:t>
            </w:r>
          </w:p>
        </w:tc>
        <w:tc>
          <w:tcPr>
            <w:tcW w:w="1551" w:type="dxa"/>
            <w:tcBorders>
              <w:top w:val="nil"/>
              <w:left w:val="nil"/>
              <w:bottom w:val="single" w:sz="4" w:space="0" w:color="auto"/>
              <w:right w:val="single" w:sz="4" w:space="0" w:color="auto"/>
            </w:tcBorders>
            <w:vAlign w:val="center"/>
          </w:tcPr>
          <w:p w14:paraId="012380E9"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4A151E1F"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3D9533A2" w14:textId="77777777" w:rsidTr="00FF0CED">
        <w:trPr>
          <w:trHeight w:val="420"/>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2BC721AE"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11</w:t>
            </w:r>
          </w:p>
        </w:tc>
        <w:tc>
          <w:tcPr>
            <w:tcW w:w="2233" w:type="dxa"/>
            <w:tcBorders>
              <w:top w:val="nil"/>
              <w:left w:val="nil"/>
              <w:bottom w:val="single" w:sz="4" w:space="0" w:color="auto"/>
              <w:right w:val="single" w:sz="4" w:space="0" w:color="auto"/>
            </w:tcBorders>
            <w:shd w:val="clear" w:color="auto" w:fill="auto"/>
            <w:noWrap/>
            <w:vAlign w:val="center"/>
            <w:hideMark/>
          </w:tcPr>
          <w:p w14:paraId="1163D66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CESC</w:t>
            </w:r>
          </w:p>
        </w:tc>
        <w:tc>
          <w:tcPr>
            <w:tcW w:w="1917" w:type="dxa"/>
            <w:tcBorders>
              <w:top w:val="nil"/>
              <w:left w:val="nil"/>
              <w:bottom w:val="single" w:sz="4" w:space="0" w:color="auto"/>
              <w:right w:val="single" w:sz="4" w:space="0" w:color="auto"/>
            </w:tcBorders>
            <w:shd w:val="clear" w:color="auto" w:fill="auto"/>
            <w:noWrap/>
            <w:vAlign w:val="center"/>
            <w:hideMark/>
          </w:tcPr>
          <w:p w14:paraId="3E25A847"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16-08-2012</w:t>
            </w:r>
          </w:p>
        </w:tc>
        <w:tc>
          <w:tcPr>
            <w:tcW w:w="1551" w:type="dxa"/>
            <w:tcBorders>
              <w:top w:val="nil"/>
              <w:left w:val="nil"/>
              <w:bottom w:val="single" w:sz="4" w:space="0" w:color="auto"/>
              <w:right w:val="single" w:sz="4" w:space="0" w:color="auto"/>
            </w:tcBorders>
            <w:vAlign w:val="center"/>
          </w:tcPr>
          <w:p w14:paraId="45B58ABA"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6097E0BA"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79F3898E" w14:textId="77777777" w:rsidTr="00FF0CED">
        <w:trPr>
          <w:trHeight w:val="413"/>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1FEAB58E"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12</w:t>
            </w:r>
          </w:p>
        </w:tc>
        <w:tc>
          <w:tcPr>
            <w:tcW w:w="2233" w:type="dxa"/>
            <w:tcBorders>
              <w:top w:val="nil"/>
              <w:left w:val="nil"/>
              <w:bottom w:val="single" w:sz="4" w:space="0" w:color="auto"/>
              <w:right w:val="single" w:sz="4" w:space="0" w:color="auto"/>
            </w:tcBorders>
            <w:shd w:val="clear" w:color="auto" w:fill="auto"/>
            <w:noWrap/>
            <w:vAlign w:val="center"/>
            <w:hideMark/>
          </w:tcPr>
          <w:p w14:paraId="0A43CB0D"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MESCOM</w:t>
            </w:r>
          </w:p>
        </w:tc>
        <w:tc>
          <w:tcPr>
            <w:tcW w:w="1917" w:type="dxa"/>
            <w:tcBorders>
              <w:top w:val="nil"/>
              <w:left w:val="nil"/>
              <w:bottom w:val="single" w:sz="4" w:space="0" w:color="auto"/>
              <w:right w:val="single" w:sz="4" w:space="0" w:color="auto"/>
            </w:tcBorders>
            <w:shd w:val="clear" w:color="auto" w:fill="auto"/>
            <w:noWrap/>
            <w:vAlign w:val="center"/>
            <w:hideMark/>
          </w:tcPr>
          <w:p w14:paraId="65D1699E"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16-08-2012</w:t>
            </w:r>
          </w:p>
        </w:tc>
        <w:tc>
          <w:tcPr>
            <w:tcW w:w="1551" w:type="dxa"/>
            <w:tcBorders>
              <w:top w:val="nil"/>
              <w:left w:val="nil"/>
              <w:bottom w:val="single" w:sz="4" w:space="0" w:color="auto"/>
              <w:right w:val="single" w:sz="4" w:space="0" w:color="auto"/>
            </w:tcBorders>
            <w:vAlign w:val="center"/>
          </w:tcPr>
          <w:p w14:paraId="2DCDBF92"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493B1077"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24CDD55E" w14:textId="77777777" w:rsidTr="00FF0CED">
        <w:trPr>
          <w:trHeight w:val="419"/>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EF1151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13</w:t>
            </w:r>
          </w:p>
        </w:tc>
        <w:tc>
          <w:tcPr>
            <w:tcW w:w="2233" w:type="dxa"/>
            <w:tcBorders>
              <w:top w:val="nil"/>
              <w:left w:val="nil"/>
              <w:bottom w:val="single" w:sz="4" w:space="0" w:color="auto"/>
              <w:right w:val="single" w:sz="4" w:space="0" w:color="auto"/>
            </w:tcBorders>
            <w:shd w:val="clear" w:color="auto" w:fill="auto"/>
            <w:noWrap/>
            <w:vAlign w:val="center"/>
            <w:hideMark/>
          </w:tcPr>
          <w:p w14:paraId="51C384D9"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KSEBL</w:t>
            </w:r>
          </w:p>
        </w:tc>
        <w:tc>
          <w:tcPr>
            <w:tcW w:w="1917" w:type="dxa"/>
            <w:tcBorders>
              <w:top w:val="nil"/>
              <w:left w:val="nil"/>
              <w:bottom w:val="single" w:sz="4" w:space="0" w:color="auto"/>
              <w:right w:val="single" w:sz="4" w:space="0" w:color="auto"/>
            </w:tcBorders>
            <w:shd w:val="clear" w:color="auto" w:fill="auto"/>
            <w:noWrap/>
            <w:vAlign w:val="center"/>
            <w:hideMark/>
          </w:tcPr>
          <w:p w14:paraId="54CC6314"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16-08-2012</w:t>
            </w:r>
          </w:p>
        </w:tc>
        <w:tc>
          <w:tcPr>
            <w:tcW w:w="1551" w:type="dxa"/>
            <w:tcBorders>
              <w:top w:val="nil"/>
              <w:left w:val="nil"/>
              <w:bottom w:val="single" w:sz="4" w:space="0" w:color="auto"/>
              <w:right w:val="single" w:sz="4" w:space="0" w:color="auto"/>
            </w:tcBorders>
            <w:vAlign w:val="center"/>
          </w:tcPr>
          <w:p w14:paraId="4001E5D6"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23DB07FA"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6E64BEEC" w14:textId="77777777" w:rsidTr="00FF0CED">
        <w:trPr>
          <w:trHeight w:val="411"/>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77F3EEF"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14</w:t>
            </w:r>
          </w:p>
        </w:tc>
        <w:tc>
          <w:tcPr>
            <w:tcW w:w="2233" w:type="dxa"/>
            <w:tcBorders>
              <w:top w:val="nil"/>
              <w:left w:val="nil"/>
              <w:bottom w:val="single" w:sz="4" w:space="0" w:color="auto"/>
              <w:right w:val="single" w:sz="4" w:space="0" w:color="auto"/>
            </w:tcBorders>
            <w:shd w:val="clear" w:color="auto" w:fill="auto"/>
            <w:noWrap/>
            <w:vAlign w:val="center"/>
            <w:hideMark/>
          </w:tcPr>
          <w:p w14:paraId="379E0AC0"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JBVNL</w:t>
            </w:r>
          </w:p>
        </w:tc>
        <w:tc>
          <w:tcPr>
            <w:tcW w:w="1917" w:type="dxa"/>
            <w:tcBorders>
              <w:top w:val="nil"/>
              <w:left w:val="nil"/>
              <w:bottom w:val="single" w:sz="4" w:space="0" w:color="auto"/>
              <w:right w:val="single" w:sz="4" w:space="0" w:color="auto"/>
            </w:tcBorders>
            <w:shd w:val="clear" w:color="auto" w:fill="auto"/>
            <w:noWrap/>
            <w:vAlign w:val="center"/>
            <w:hideMark/>
          </w:tcPr>
          <w:p w14:paraId="450F3CDE"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01-01-2019</w:t>
            </w:r>
          </w:p>
        </w:tc>
        <w:tc>
          <w:tcPr>
            <w:tcW w:w="1551" w:type="dxa"/>
            <w:tcBorders>
              <w:top w:val="nil"/>
              <w:left w:val="nil"/>
              <w:bottom w:val="single" w:sz="4" w:space="0" w:color="auto"/>
              <w:right w:val="single" w:sz="4" w:space="0" w:color="auto"/>
            </w:tcBorders>
            <w:vAlign w:val="center"/>
          </w:tcPr>
          <w:p w14:paraId="749EF7A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25 Years</w:t>
            </w:r>
          </w:p>
        </w:tc>
        <w:tc>
          <w:tcPr>
            <w:tcW w:w="2276" w:type="dxa"/>
            <w:tcBorders>
              <w:top w:val="nil"/>
              <w:left w:val="nil"/>
              <w:bottom w:val="single" w:sz="4" w:space="0" w:color="auto"/>
              <w:right w:val="single" w:sz="4" w:space="0" w:color="auto"/>
            </w:tcBorders>
            <w:vAlign w:val="center"/>
          </w:tcPr>
          <w:p w14:paraId="11907853"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62</w:t>
            </w:r>
          </w:p>
        </w:tc>
      </w:tr>
      <w:tr w:rsidR="006944A5" w:rsidRPr="00C65B6E" w14:paraId="24239428" w14:textId="77777777" w:rsidTr="00FF0CED">
        <w:trPr>
          <w:trHeight w:val="416"/>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29FD5B79"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15</w:t>
            </w:r>
          </w:p>
        </w:tc>
        <w:tc>
          <w:tcPr>
            <w:tcW w:w="2233" w:type="dxa"/>
            <w:tcBorders>
              <w:top w:val="nil"/>
              <w:left w:val="nil"/>
              <w:bottom w:val="single" w:sz="4" w:space="0" w:color="auto"/>
              <w:right w:val="single" w:sz="4" w:space="0" w:color="auto"/>
            </w:tcBorders>
            <w:shd w:val="clear" w:color="auto" w:fill="auto"/>
            <w:noWrap/>
            <w:vAlign w:val="center"/>
            <w:hideMark/>
          </w:tcPr>
          <w:p w14:paraId="77AAEE9F"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BANGLADESH</w:t>
            </w:r>
          </w:p>
        </w:tc>
        <w:tc>
          <w:tcPr>
            <w:tcW w:w="1917" w:type="dxa"/>
            <w:tcBorders>
              <w:top w:val="nil"/>
              <w:left w:val="nil"/>
              <w:bottom w:val="single" w:sz="4" w:space="0" w:color="auto"/>
              <w:right w:val="single" w:sz="4" w:space="0" w:color="auto"/>
            </w:tcBorders>
            <w:shd w:val="clear" w:color="auto" w:fill="auto"/>
            <w:noWrap/>
            <w:vAlign w:val="center"/>
          </w:tcPr>
          <w:p w14:paraId="73913668"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01-09-2018</w:t>
            </w:r>
          </w:p>
        </w:tc>
        <w:tc>
          <w:tcPr>
            <w:tcW w:w="1551" w:type="dxa"/>
            <w:tcBorders>
              <w:top w:val="nil"/>
              <w:left w:val="nil"/>
              <w:bottom w:val="single" w:sz="4" w:space="0" w:color="auto"/>
              <w:right w:val="single" w:sz="4" w:space="0" w:color="auto"/>
            </w:tcBorders>
            <w:vAlign w:val="center"/>
          </w:tcPr>
          <w:p w14:paraId="24E11C4F"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14 Years</w:t>
            </w:r>
          </w:p>
        </w:tc>
        <w:tc>
          <w:tcPr>
            <w:tcW w:w="2276" w:type="dxa"/>
            <w:tcBorders>
              <w:top w:val="nil"/>
              <w:left w:val="nil"/>
              <w:bottom w:val="single" w:sz="4" w:space="0" w:color="auto"/>
              <w:right w:val="single" w:sz="4" w:space="0" w:color="auto"/>
            </w:tcBorders>
            <w:vAlign w:val="center"/>
          </w:tcPr>
          <w:p w14:paraId="6B07C529"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Section 63</w:t>
            </w:r>
          </w:p>
        </w:tc>
      </w:tr>
      <w:tr w:rsidR="006944A5" w:rsidRPr="00C65B6E" w14:paraId="06FF3679" w14:textId="77777777" w:rsidTr="00FF0CED">
        <w:trPr>
          <w:trHeight w:val="748"/>
          <w:jc w:val="center"/>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14:paraId="03F7897E"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16</w:t>
            </w:r>
          </w:p>
        </w:tc>
        <w:tc>
          <w:tcPr>
            <w:tcW w:w="2233" w:type="dxa"/>
            <w:tcBorders>
              <w:top w:val="nil"/>
              <w:left w:val="nil"/>
              <w:bottom w:val="single" w:sz="4" w:space="0" w:color="auto"/>
              <w:right w:val="single" w:sz="4" w:space="0" w:color="auto"/>
            </w:tcBorders>
            <w:shd w:val="clear" w:color="auto" w:fill="auto"/>
            <w:noWrap/>
            <w:vAlign w:val="center"/>
            <w:hideMark/>
          </w:tcPr>
          <w:p w14:paraId="4A625AC6"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EXCHANGE</w:t>
            </w:r>
          </w:p>
        </w:tc>
        <w:tc>
          <w:tcPr>
            <w:tcW w:w="1917" w:type="dxa"/>
            <w:tcBorders>
              <w:top w:val="nil"/>
              <w:left w:val="nil"/>
              <w:bottom w:val="single" w:sz="4" w:space="0" w:color="auto"/>
              <w:right w:val="single" w:sz="4" w:space="0" w:color="auto"/>
            </w:tcBorders>
            <w:shd w:val="clear" w:color="auto" w:fill="auto"/>
            <w:noWrap/>
            <w:vAlign w:val="center"/>
          </w:tcPr>
          <w:p w14:paraId="3A413A04"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NA</w:t>
            </w:r>
          </w:p>
        </w:tc>
        <w:tc>
          <w:tcPr>
            <w:tcW w:w="1551" w:type="dxa"/>
            <w:tcBorders>
              <w:top w:val="nil"/>
              <w:left w:val="nil"/>
              <w:bottom w:val="single" w:sz="4" w:space="0" w:color="auto"/>
              <w:right w:val="single" w:sz="4" w:space="0" w:color="auto"/>
            </w:tcBorders>
            <w:vAlign w:val="center"/>
          </w:tcPr>
          <w:p w14:paraId="735B8E5B" w14:textId="77777777" w:rsidR="006944A5" w:rsidRPr="00C65B6E" w:rsidRDefault="006944A5" w:rsidP="00FF0CED">
            <w:pPr>
              <w:spacing w:line="240" w:lineRule="auto"/>
              <w:ind w:left="284"/>
              <w:jc w:val="center"/>
              <w:rPr>
                <w:rFonts w:ascii="Bookman Old Style" w:hAnsi="Bookman Old Style" w:cs="Times New Roman"/>
                <w:sz w:val="24"/>
                <w:szCs w:val="24"/>
              </w:rPr>
            </w:pPr>
          </w:p>
          <w:p w14:paraId="1A713046"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NA</w:t>
            </w:r>
          </w:p>
        </w:tc>
        <w:tc>
          <w:tcPr>
            <w:tcW w:w="2276" w:type="dxa"/>
            <w:tcBorders>
              <w:top w:val="nil"/>
              <w:left w:val="nil"/>
              <w:bottom w:val="single" w:sz="4" w:space="0" w:color="auto"/>
              <w:right w:val="single" w:sz="4" w:space="0" w:color="auto"/>
            </w:tcBorders>
            <w:vAlign w:val="center"/>
          </w:tcPr>
          <w:p w14:paraId="0355A09C" w14:textId="77777777" w:rsidR="006944A5" w:rsidRPr="00C65B6E" w:rsidRDefault="006944A5" w:rsidP="00FF0CED">
            <w:pPr>
              <w:spacing w:line="240" w:lineRule="auto"/>
              <w:ind w:left="284"/>
              <w:jc w:val="center"/>
              <w:rPr>
                <w:rFonts w:ascii="Bookman Old Style" w:hAnsi="Bookman Old Style" w:cs="Times New Roman"/>
                <w:sz w:val="24"/>
                <w:szCs w:val="24"/>
              </w:rPr>
            </w:pPr>
            <w:r w:rsidRPr="00C65B6E">
              <w:rPr>
                <w:rFonts w:ascii="Bookman Old Style" w:hAnsi="Bookman Old Style" w:cs="Times New Roman"/>
                <w:sz w:val="24"/>
                <w:szCs w:val="24"/>
              </w:rPr>
              <w:t>Market Determined Rate</w:t>
            </w:r>
          </w:p>
        </w:tc>
      </w:tr>
    </w:tbl>
    <w:p w14:paraId="07D98379" w14:textId="77777777" w:rsidR="006944A5" w:rsidRPr="00C65B6E" w:rsidRDefault="006944A5" w:rsidP="00FF0CED">
      <w:pPr>
        <w:spacing w:line="360" w:lineRule="auto"/>
        <w:ind w:left="284"/>
        <w:jc w:val="both"/>
        <w:rPr>
          <w:rFonts w:ascii="Bookman Old Style" w:hAnsi="Bookman Old Style" w:cs="Times New Roman"/>
          <w:sz w:val="24"/>
          <w:szCs w:val="24"/>
        </w:rPr>
      </w:pPr>
    </w:p>
    <w:p w14:paraId="32660A59" w14:textId="7896A090" w:rsidR="00134B1E" w:rsidRPr="00C65B6E" w:rsidRDefault="00134B1E" w:rsidP="00134B1E">
      <w:pPr>
        <w:pStyle w:val="ListParagraph"/>
        <w:numPr>
          <w:ilvl w:val="0"/>
          <w:numId w:val="11"/>
        </w:numPr>
        <w:spacing w:line="360" w:lineRule="auto"/>
        <w:ind w:left="426" w:hanging="426"/>
        <w:jc w:val="both"/>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Reply in Sl. No. 21 </w:t>
      </w:r>
      <w:r w:rsidR="004052FC" w:rsidRPr="00C65B6E">
        <w:rPr>
          <w:rFonts w:ascii="Times New Roman" w:hAnsi="Times New Roman" w:cs="Times New Roman"/>
          <w:b/>
          <w:bCs/>
          <w:sz w:val="28"/>
          <w:szCs w:val="28"/>
          <w:u w:val="single"/>
        </w:rPr>
        <w:t>(Evacuation facility)</w:t>
      </w:r>
    </w:p>
    <w:p w14:paraId="79E34028" w14:textId="17AC791A" w:rsidR="006944A5" w:rsidRPr="00C65B6E" w:rsidRDefault="006944A5" w:rsidP="005F20EC">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It is respectfully submitted that, all the old generating stations (BTPS U# 3, DTPS U#4, MTPS U# 1 to 4, MHS, PHS, PHS) of DVC which are fully dedicated to serve the firm consumer demand are embedded in the T&amp;D Network of DVC and power from such units is being evacuated through DVC’s T&amp;D network. The remaining generating stations of DVC, which are export-oriented units </w:t>
      </w:r>
      <w:r w:rsidRPr="00C65B6E">
        <w:rPr>
          <w:rFonts w:ascii="Bookman Old Style" w:hAnsi="Bookman Old Style" w:cs="Times New Roman"/>
          <w:sz w:val="24"/>
          <w:szCs w:val="24"/>
        </w:rPr>
        <w:lastRenderedPageBreak/>
        <w:t xml:space="preserve">have connectivity with the Central Transmission Utility (CTU) network. Such export-oriented unit is also connected with the T&amp;D network of DVC through Inter-connecting Transformer (ICT). Therefore, power from such export-oriented units is being evacuated by both the network of CTU and DVC. In this regard, a power map of DVC is attached herewith as </w:t>
      </w:r>
      <w:r w:rsidRPr="00755E41">
        <w:rPr>
          <w:rFonts w:ascii="Bookman Old Style" w:hAnsi="Bookman Old Style" w:cs="Times New Roman"/>
          <w:b/>
          <w:bCs/>
          <w:sz w:val="24"/>
          <w:szCs w:val="24"/>
        </w:rPr>
        <w:t>Annexure-</w:t>
      </w:r>
      <w:r w:rsidR="003A5938" w:rsidRPr="00755E41">
        <w:rPr>
          <w:rFonts w:ascii="Bookman Old Style" w:hAnsi="Bookman Old Style" w:cs="Times New Roman"/>
          <w:b/>
          <w:bCs/>
          <w:sz w:val="24"/>
          <w:szCs w:val="24"/>
        </w:rPr>
        <w:t>2</w:t>
      </w:r>
      <w:r w:rsidR="00F97BA1" w:rsidRPr="00755E41">
        <w:rPr>
          <w:rFonts w:ascii="Bookman Old Style" w:hAnsi="Bookman Old Style" w:cs="Times New Roman"/>
          <w:b/>
          <w:bCs/>
          <w:sz w:val="24"/>
          <w:szCs w:val="24"/>
        </w:rPr>
        <w:t>2</w:t>
      </w:r>
      <w:r w:rsidRPr="00755E41">
        <w:rPr>
          <w:rFonts w:ascii="Bookman Old Style" w:hAnsi="Bookman Old Style" w:cs="Times New Roman"/>
          <w:sz w:val="24"/>
          <w:szCs w:val="24"/>
        </w:rPr>
        <w:t xml:space="preserve"> </w:t>
      </w:r>
      <w:r w:rsidRPr="00C65B6E">
        <w:rPr>
          <w:rFonts w:ascii="Bookman Old Style" w:hAnsi="Bookman Old Style" w:cs="Times New Roman"/>
          <w:sz w:val="24"/>
          <w:szCs w:val="24"/>
        </w:rPr>
        <w:t>for better understanding.</w:t>
      </w:r>
    </w:p>
    <w:p w14:paraId="7CB45E4D" w14:textId="79DA3A92" w:rsidR="00134B1E" w:rsidRPr="00C65B6E" w:rsidRDefault="00134B1E" w:rsidP="00134B1E">
      <w:pPr>
        <w:pStyle w:val="ListParagraph"/>
        <w:numPr>
          <w:ilvl w:val="0"/>
          <w:numId w:val="11"/>
        </w:numPr>
        <w:spacing w:line="360" w:lineRule="auto"/>
        <w:ind w:left="426" w:hanging="426"/>
        <w:jc w:val="both"/>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Reply in Sl. No. 22 </w:t>
      </w:r>
      <w:r w:rsidR="004052FC" w:rsidRPr="00C65B6E">
        <w:rPr>
          <w:rFonts w:ascii="Times New Roman" w:hAnsi="Times New Roman" w:cs="Times New Roman"/>
          <w:b/>
          <w:bCs/>
          <w:sz w:val="28"/>
          <w:szCs w:val="28"/>
          <w:u w:val="single"/>
        </w:rPr>
        <w:t>(</w:t>
      </w:r>
      <w:r w:rsidR="002B11D6" w:rsidRPr="00C65B6E">
        <w:rPr>
          <w:rFonts w:ascii="Times New Roman" w:hAnsi="Times New Roman" w:cs="Times New Roman"/>
          <w:b/>
          <w:bCs/>
          <w:sz w:val="28"/>
          <w:szCs w:val="28"/>
          <w:u w:val="single"/>
        </w:rPr>
        <w:t>T&amp;D tariff)</w:t>
      </w:r>
    </w:p>
    <w:p w14:paraId="7C5F44D1" w14:textId="77777777" w:rsidR="006944A5" w:rsidRPr="00C65B6E" w:rsidRDefault="006944A5" w:rsidP="00FF0CED">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It is respectfully submitted that, Hon’ble CERC has determined the True-up for 2014-19 period and Tariff for 2019-24 period for the Transmission and Distribution Network of DVC in three separate orders as detailed below,</w:t>
      </w:r>
    </w:p>
    <w:p w14:paraId="6DDFFF02" w14:textId="77777777" w:rsidR="006944A5" w:rsidRPr="00C65B6E" w:rsidRDefault="006944A5" w:rsidP="00FF0CED">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For, Non ISTS line Carrying ISTS Power – 28.02.2022</w:t>
      </w:r>
    </w:p>
    <w:p w14:paraId="4546DDF2" w14:textId="77777777" w:rsidR="006944A5" w:rsidRPr="00C65B6E" w:rsidRDefault="006944A5" w:rsidP="00FF0CED">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For New elements of unified T&amp;D Network of DVC – 02.03.2022</w:t>
      </w:r>
    </w:p>
    <w:p w14:paraId="4ABD6E3F" w14:textId="77777777" w:rsidR="006944A5" w:rsidRPr="00C65B6E" w:rsidRDefault="006944A5" w:rsidP="00FF0CED">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For Exiting elements of Unified T&amp;D Network of DVC – 10.06.2022 (Corrigendum Order dated 23.07.2022).</w:t>
      </w:r>
    </w:p>
    <w:p w14:paraId="603B3EDA" w14:textId="77777777" w:rsidR="006944A5" w:rsidRPr="00C65B6E" w:rsidRDefault="006944A5" w:rsidP="00FF0CED">
      <w:pPr>
        <w:spacing w:line="360" w:lineRule="auto"/>
        <w:ind w:left="284"/>
        <w:jc w:val="both"/>
        <w:rPr>
          <w:rFonts w:ascii="Bookman Old Style" w:hAnsi="Bookman Old Style" w:cs="Times New Roman"/>
          <w:sz w:val="24"/>
          <w:szCs w:val="24"/>
        </w:rPr>
      </w:pPr>
      <w:r w:rsidRPr="00C65B6E">
        <w:rPr>
          <w:rFonts w:ascii="Bookman Old Style" w:hAnsi="Bookman Old Style" w:cs="Times New Roman"/>
          <w:sz w:val="24"/>
          <w:szCs w:val="24"/>
        </w:rPr>
        <w:t xml:space="preserve">In the Tariff order dated 28.02.2022 for Non ISTS line carrying ISTS power, Hon’ble CERC under para 128 has held as under </w:t>
      </w:r>
    </w:p>
    <w:p w14:paraId="5BE71479" w14:textId="77777777" w:rsidR="006944A5" w:rsidRPr="00C65B6E" w:rsidRDefault="006944A5" w:rsidP="006944A5">
      <w:pPr>
        <w:ind w:left="1276"/>
        <w:jc w:val="both"/>
        <w:rPr>
          <w:i/>
          <w:iCs/>
        </w:rPr>
      </w:pPr>
      <w:r w:rsidRPr="00C65B6E">
        <w:rPr>
          <w:i/>
          <w:iCs/>
        </w:rPr>
        <w:t xml:space="preserve">“128. We have considered the submissions of the Petitioner and our previous order dated 5.2.2020 in Petition No. 334/TT/2018 in respect of the transmission assets. With effect from 1.7.2011, sharing of transmission charges for inter-State transmission systems was governed by the provisions of the 2010 Sharing Regulations. With effect from 1.11.2020, (after the repeal of the 2010 Sharing Regulations), sharing of transmission charges is governed by the 2020 Sharing Regulations. Accordingly, the liabilities of the DICs for arrears of transmission charges determined through this order shall be computed DIC-wise in accordance with the provisions of respective Tariff Regulations and Sharing Regulations and shall be recovered from the concerned DICs through Bills under Regulation 15(2)(b) of the 2020 Sharing Regulations. Billing, </w:t>
      </w:r>
      <w:proofErr w:type="gramStart"/>
      <w:r w:rsidRPr="00C65B6E">
        <w:rPr>
          <w:i/>
          <w:iCs/>
        </w:rPr>
        <w:t>collection</w:t>
      </w:r>
      <w:proofErr w:type="gramEnd"/>
      <w:r w:rsidRPr="00C65B6E">
        <w:rPr>
          <w:i/>
          <w:iCs/>
        </w:rPr>
        <w:t xml:space="preserve"> and disbursement of the transmission charges for subsequent period shall be recovered in terms of provisions of the 2020 Sharing Regulations as provided in Regulation 57 of the 2019 Tariff Regulations.”</w:t>
      </w:r>
    </w:p>
    <w:p w14:paraId="4B0959A5" w14:textId="77777777" w:rsidR="006944A5" w:rsidRPr="00C65B6E" w:rsidRDefault="006944A5" w:rsidP="006944A5">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t>Accordingly, in terms of the above directive, AFC of the above assets of T&amp;D network of DVC is being recovered from the CTU and has not been included in the ARR of Distribution Activity.</w:t>
      </w:r>
    </w:p>
    <w:p w14:paraId="40C0FA2A" w14:textId="77777777" w:rsidR="006944A5" w:rsidRPr="00C65B6E" w:rsidRDefault="006944A5" w:rsidP="006944A5">
      <w:pPr>
        <w:ind w:left="567"/>
        <w:jc w:val="both"/>
        <w:rPr>
          <w:rFonts w:ascii="Bookman Old Style" w:hAnsi="Bookman Old Style" w:cs="Times New Roman"/>
          <w:sz w:val="24"/>
          <w:szCs w:val="24"/>
        </w:rPr>
      </w:pPr>
      <w:r w:rsidRPr="00C65B6E">
        <w:rPr>
          <w:rFonts w:ascii="Bookman Old Style" w:hAnsi="Bookman Old Style" w:cs="Times New Roman"/>
          <w:sz w:val="24"/>
          <w:szCs w:val="24"/>
        </w:rPr>
        <w:t>Hon’ble CERC in the Tariff Order dated 02.03.2022 for the new element of the T&amp;D network of DVC has held as under,</w:t>
      </w:r>
    </w:p>
    <w:p w14:paraId="4649F453" w14:textId="77777777" w:rsidR="006944A5" w:rsidRPr="00C65B6E" w:rsidRDefault="006944A5" w:rsidP="006944A5">
      <w:pPr>
        <w:ind w:left="1276"/>
        <w:jc w:val="both"/>
        <w:rPr>
          <w:i/>
          <w:iCs/>
        </w:rPr>
      </w:pPr>
      <w:r w:rsidRPr="00C65B6E">
        <w:rPr>
          <w:i/>
          <w:iCs/>
        </w:rPr>
        <w:lastRenderedPageBreak/>
        <w:t>“137. The Commission vide order dated 5.2.2020 in Petition No. 335/TT/2018 had allowed the transmission charges to be recovered under Regulation 43 of the 2014 Tariff Regulations and the 2010 Sharing Regulations (</w:t>
      </w:r>
      <w:proofErr w:type="gramStart"/>
      <w:r w:rsidRPr="00C65B6E">
        <w:rPr>
          <w:i/>
          <w:iCs/>
        </w:rPr>
        <w:t>i.e.</w:t>
      </w:r>
      <w:proofErr w:type="gramEnd"/>
      <w:r w:rsidRPr="00C65B6E">
        <w:rPr>
          <w:i/>
          <w:iCs/>
        </w:rPr>
        <w:t xml:space="preserve"> PoC mechanism) only in case of 4 existing and new 400 kV inter-State transmission lines which were certified by ERPC as non-ISTS lines carrying ISTS power (i.e. deemed ISTS lines) with effect from 1.4.2017. Therefore, except for those 4 Transmission lines being treated as deemed ISTS lines, the Commission has consistently maintained that charges of all the other assets forming part of T&amp;D System (old and new) of the Petitioner, shall be included as an input cost in the ARR and recovered from the distribution consumers on approval by WBERC and JSERC and shall not be included in the PoC pool. </w:t>
      </w:r>
    </w:p>
    <w:p w14:paraId="1E2EF08B" w14:textId="77777777" w:rsidR="006944A5" w:rsidRPr="00C65B6E" w:rsidRDefault="006944A5" w:rsidP="006944A5">
      <w:pPr>
        <w:ind w:left="1276"/>
        <w:jc w:val="both"/>
        <w:rPr>
          <w:b/>
          <w:bCs/>
          <w:i/>
          <w:iCs/>
        </w:rPr>
      </w:pPr>
      <w:r w:rsidRPr="00C65B6E">
        <w:rPr>
          <w:i/>
          <w:iCs/>
        </w:rPr>
        <w:t>138. In line with order dated 5.2.2020 in Petition No. 335/TT/2018, the transmission charges allowed for the transmission assets for 2019-24 period shall be included as an input cost in ARR and recovered from the distribution consumers on approval by WBERC and JSERC. These charges shall not be included in common pool.”</w:t>
      </w:r>
    </w:p>
    <w:p w14:paraId="09CEB68D" w14:textId="77777777" w:rsidR="006944A5" w:rsidRPr="00C65B6E" w:rsidRDefault="006944A5" w:rsidP="006944A5">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t>Similarly, Hon’ble CERC in the Tariff Order dated 10.06.2022 for the existing element of the T&amp;D network of DVC has held as under,</w:t>
      </w:r>
    </w:p>
    <w:p w14:paraId="5A3DFF96" w14:textId="77777777" w:rsidR="006944A5" w:rsidRPr="00C65B6E" w:rsidRDefault="006944A5" w:rsidP="006944A5">
      <w:pPr>
        <w:ind w:left="1134"/>
        <w:jc w:val="both"/>
        <w:rPr>
          <w:i/>
          <w:iCs/>
        </w:rPr>
      </w:pPr>
      <w:r w:rsidRPr="00C65B6E">
        <w:rPr>
          <w:i/>
          <w:iCs/>
        </w:rPr>
        <w:t>“216. The Commission vide order dated 5.2.2020 in Petition No. 334/TT/2018 allowed the charges to be recovered under Regulation 43 of the 2014 Tariff Regulations and the 2010 Sharing Regulations (</w:t>
      </w:r>
      <w:proofErr w:type="gramStart"/>
      <w:r w:rsidRPr="00C65B6E">
        <w:rPr>
          <w:i/>
          <w:iCs/>
        </w:rPr>
        <w:t>i.e.</w:t>
      </w:r>
      <w:proofErr w:type="gramEnd"/>
      <w:r w:rsidRPr="00C65B6E">
        <w:rPr>
          <w:i/>
          <w:iCs/>
        </w:rPr>
        <w:t xml:space="preserve"> PoC mechanism) only in case of 4 number of existing and new 400 kV inter-State transmission lines which were certified by ERPC as non-ISTS lines carrying ISTS power (i.e. deemed ISTS lines) w.e.f. 1.4.2017. Therefore, except for </w:t>
      </w:r>
      <w:proofErr w:type="gramStart"/>
      <w:r w:rsidRPr="00C65B6E">
        <w:rPr>
          <w:i/>
          <w:iCs/>
        </w:rPr>
        <w:t>those 4 number</w:t>
      </w:r>
      <w:proofErr w:type="gramEnd"/>
      <w:r w:rsidRPr="00C65B6E">
        <w:rPr>
          <w:i/>
          <w:iCs/>
        </w:rPr>
        <w:t xml:space="preserve"> of 400 kV transmission lines being treated as deemed ISTS lines, the Commission has consistently maintained that charges of all the other transmission assets forming part of T&amp;D System (old and new) of the Petitioner, shall be included as an input cost in the ARR and recovered from the distribution consumers on approval by WBSERC and JSERC and shall not be included in the PoC pool.</w:t>
      </w:r>
    </w:p>
    <w:p w14:paraId="1682679D" w14:textId="04076EE1" w:rsidR="006944A5" w:rsidRPr="00C65B6E" w:rsidRDefault="006944A5" w:rsidP="00F97BA1">
      <w:pPr>
        <w:ind w:left="1134"/>
        <w:jc w:val="both"/>
        <w:rPr>
          <w:i/>
          <w:iCs/>
        </w:rPr>
      </w:pPr>
      <w:r w:rsidRPr="00C65B6E">
        <w:rPr>
          <w:i/>
          <w:iCs/>
        </w:rPr>
        <w:t>217. In line with order dated 9.8.2019 in Petition No. 150/TT/2018, the transmission charges allowed in respect of the transmission assets for 2019-24 period, in this order shall be included as an input cost in the ARR and recovered from the distribution consumers on approval by WBSERC and JSERC.”</w:t>
      </w:r>
    </w:p>
    <w:p w14:paraId="0EF26488" w14:textId="2C356D6E" w:rsidR="00F97BA1" w:rsidRPr="00C65B6E" w:rsidRDefault="006944A5" w:rsidP="00F97BA1">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t xml:space="preserve">In line with the above directives of CERC, apart from the 4 (four) assets of </w:t>
      </w:r>
      <w:proofErr w:type="gramStart"/>
      <w:r w:rsidRPr="00C65B6E">
        <w:rPr>
          <w:rFonts w:ascii="Bookman Old Style" w:hAnsi="Bookman Old Style" w:cs="Times New Roman"/>
          <w:sz w:val="24"/>
          <w:szCs w:val="24"/>
        </w:rPr>
        <w:t>Non-ISTS</w:t>
      </w:r>
      <w:proofErr w:type="gramEnd"/>
      <w:r w:rsidRPr="00C65B6E">
        <w:rPr>
          <w:rFonts w:ascii="Bookman Old Style" w:hAnsi="Bookman Old Style" w:cs="Times New Roman"/>
          <w:sz w:val="24"/>
          <w:szCs w:val="24"/>
        </w:rPr>
        <w:t xml:space="preserve"> line carrying ISTS power, the other assets of DVC’s Transmission and Distribution network are dedicated for the firm consumers. Therefore, in the instant Tariff petitions, DVC has claimed the AFC of the New elements and Existing elements T&amp;D network of DVC as per the directive of the CERC order.</w:t>
      </w:r>
    </w:p>
    <w:p w14:paraId="76CFF783" w14:textId="2568A5BF" w:rsidR="00134B1E" w:rsidRPr="00C65B6E" w:rsidRDefault="00134B1E" w:rsidP="00134B1E">
      <w:pPr>
        <w:pStyle w:val="ListParagraph"/>
        <w:numPr>
          <w:ilvl w:val="0"/>
          <w:numId w:val="11"/>
        </w:numPr>
        <w:spacing w:line="360" w:lineRule="auto"/>
        <w:ind w:left="426" w:hanging="426"/>
        <w:jc w:val="both"/>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Reply in Sl. No. 2</w:t>
      </w:r>
      <w:r w:rsidR="00DC02CA" w:rsidRPr="00C65B6E">
        <w:rPr>
          <w:rFonts w:ascii="Times New Roman" w:hAnsi="Times New Roman" w:cs="Times New Roman"/>
          <w:b/>
          <w:bCs/>
          <w:sz w:val="28"/>
          <w:szCs w:val="28"/>
          <w:u w:val="single"/>
        </w:rPr>
        <w:t>3</w:t>
      </w:r>
      <w:r w:rsidRPr="00C65B6E">
        <w:rPr>
          <w:rFonts w:ascii="Times New Roman" w:hAnsi="Times New Roman" w:cs="Times New Roman"/>
          <w:b/>
          <w:bCs/>
          <w:sz w:val="28"/>
          <w:szCs w:val="28"/>
          <w:u w:val="single"/>
        </w:rPr>
        <w:t xml:space="preserve"> </w:t>
      </w:r>
      <w:r w:rsidR="002B11D6" w:rsidRPr="00C65B6E">
        <w:rPr>
          <w:rFonts w:ascii="Times New Roman" w:hAnsi="Times New Roman" w:cs="Times New Roman"/>
          <w:b/>
          <w:bCs/>
          <w:sz w:val="28"/>
          <w:szCs w:val="28"/>
          <w:u w:val="single"/>
        </w:rPr>
        <w:t>(Non-Tariff Income)</w:t>
      </w:r>
    </w:p>
    <w:p w14:paraId="3E01464B" w14:textId="1EAD2443" w:rsidR="006944A5" w:rsidRPr="00C65B6E" w:rsidRDefault="006944A5" w:rsidP="002B11D6">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t xml:space="preserve">DVC respectfully submits that so far as the electricity business of DVC is concerned entire capital expenditure incurred by DVC is accounted for in </w:t>
      </w:r>
      <w:r w:rsidRPr="00C65B6E">
        <w:rPr>
          <w:rFonts w:ascii="Bookman Old Style" w:hAnsi="Bookman Old Style" w:cs="Times New Roman"/>
          <w:sz w:val="24"/>
          <w:szCs w:val="24"/>
        </w:rPr>
        <w:lastRenderedPageBreak/>
        <w:t xml:space="preserve">respect of its generating stations and deemed unified inter-state transmission and distribution network only. Accordingly, the entire capital expenditure made by DVC for its electricity business is serviced either through Generation Tariff or Transmission Tariff and is determined by CERC. Relevant portion of the judgment of the Hon’ble Appellate Tribunal dtd. 23.11.2007 in Appeal Nos. 271, 272, 273, 275 of 2006 &amp; 8 of 2007 related to this aspect is reproduced </w:t>
      </w:r>
      <w:proofErr w:type="gramStart"/>
      <w:r w:rsidRPr="00C65B6E">
        <w:rPr>
          <w:rFonts w:ascii="Bookman Old Style" w:hAnsi="Bookman Old Style" w:cs="Times New Roman"/>
          <w:sz w:val="24"/>
          <w:szCs w:val="24"/>
        </w:rPr>
        <w:t>below;</w:t>
      </w:r>
      <w:proofErr w:type="gramEnd"/>
    </w:p>
    <w:p w14:paraId="51F281F0" w14:textId="77777777" w:rsidR="006944A5" w:rsidRPr="00C65B6E" w:rsidRDefault="006944A5" w:rsidP="006944A5">
      <w:pPr>
        <w:pBdr>
          <w:bottom w:val="single" w:sz="6" w:space="23" w:color="000000"/>
        </w:pBdr>
        <w:spacing w:line="288" w:lineRule="auto"/>
        <w:ind w:left="1276"/>
        <w:jc w:val="both"/>
        <w:rPr>
          <w:rFonts w:ascii="Trebuchet MS" w:hAnsi="Trebuchet MS" w:cs="Arial"/>
          <w:i/>
          <w:iCs/>
          <w:sz w:val="24"/>
          <w:szCs w:val="24"/>
        </w:rPr>
      </w:pPr>
      <w:r w:rsidRPr="00C65B6E">
        <w:rPr>
          <w:rFonts w:ascii="Trebuchet MS" w:hAnsi="Trebuchet MS" w:cs="Arial"/>
          <w:i/>
          <w:iCs/>
          <w:sz w:val="24"/>
          <w:szCs w:val="24"/>
        </w:rPr>
        <w:t>“ -------------------------------------------------------------------------------------</w:t>
      </w:r>
    </w:p>
    <w:p w14:paraId="5F6FB418" w14:textId="77777777" w:rsidR="006944A5" w:rsidRPr="00C65B6E" w:rsidRDefault="006944A5" w:rsidP="006944A5">
      <w:pPr>
        <w:pBdr>
          <w:bottom w:val="single" w:sz="6" w:space="23" w:color="000000"/>
        </w:pBdr>
        <w:spacing w:line="288" w:lineRule="auto"/>
        <w:ind w:left="1276"/>
        <w:jc w:val="both"/>
        <w:rPr>
          <w:rFonts w:ascii="Trebuchet MS" w:hAnsi="Trebuchet MS" w:cs="Times New Roman"/>
          <w:i/>
          <w:sz w:val="24"/>
          <w:szCs w:val="24"/>
        </w:rPr>
      </w:pPr>
      <w:r w:rsidRPr="00C65B6E">
        <w:rPr>
          <w:rFonts w:ascii="Trebuchet MS" w:hAnsi="Trebuchet MS" w:cs="Times New Roman"/>
          <w:i/>
          <w:sz w:val="24"/>
          <w:szCs w:val="24"/>
        </w:rPr>
        <w:t xml:space="preserve">110. Taking an integrated view of the above provisions and applying them to the instant case, it is clear that any ‘transmission line’ i.e. high pressure (HT) Cables and overhead lines (HT), excluding the lines which are essential part of  distribution system of a licensee (WBSEB and JSEB as the case may be), used for the conveyance of electricity from a generating station owned by DVC and located in the territory of one State (either State of West Bengal or Jharkhand) to generating station or a sub-Station located in the territory of another State (either in the State of Jharkhand or West Bengal) together with any step-up and step down transformer, switch gear and other works necessary to and used for the control of such cables or overhead lines and such building or part thereof as may be required to accommodate such transformers, switch-gear and other works shall constitute the “Inter-State Transmission system” of DVC. Further, the transmission segments from the generating Stations to HT Consumers located in the same territory of a State are deemed ‘dedicated transmission lines’ and are to be maintained and operated by DVC. </w:t>
      </w:r>
    </w:p>
    <w:p w14:paraId="5B5CE9BD" w14:textId="77777777" w:rsidR="006944A5" w:rsidRPr="00C65B6E" w:rsidRDefault="006944A5" w:rsidP="006944A5">
      <w:pPr>
        <w:spacing w:line="288" w:lineRule="auto"/>
        <w:ind w:left="1276"/>
        <w:jc w:val="both"/>
        <w:rPr>
          <w:rFonts w:ascii="Trebuchet MS" w:hAnsi="Trebuchet MS" w:cs="Times New Roman"/>
          <w:i/>
          <w:sz w:val="24"/>
          <w:szCs w:val="24"/>
        </w:rPr>
      </w:pPr>
      <w:r w:rsidRPr="00C65B6E">
        <w:rPr>
          <w:rFonts w:ascii="Trebuchet MS" w:hAnsi="Trebuchet MS" w:cs="Times New Roman"/>
          <w:i/>
          <w:sz w:val="24"/>
          <w:szCs w:val="24"/>
        </w:rPr>
        <w:t>111. DVC has been supplying power from its generating stations to West Bengal Electricity Board and Jharkhand Electricity Board along with nearly 120 HT-Consumers either through inter-state transmission lines or through the point-to-point ‘dedicated transmission lines’. We, therefore, conclude that all transmission systems of DVC be considered as unified deemed inter-state transmission system, insofar as the determination of tariff is concerned and as such regulatory power for the same be exercised by the Central Commission.”</w:t>
      </w:r>
    </w:p>
    <w:p w14:paraId="167FDC84" w14:textId="77777777" w:rsidR="006944A5" w:rsidRPr="00C65B6E" w:rsidRDefault="006944A5" w:rsidP="006944A5">
      <w:pPr>
        <w:spacing w:line="288" w:lineRule="auto"/>
        <w:ind w:left="1276"/>
        <w:jc w:val="both"/>
        <w:rPr>
          <w:rFonts w:ascii="Trebuchet MS" w:eastAsia="Bookman Old Style" w:hAnsi="Trebuchet MS" w:cs="Bookman Old Style"/>
          <w:sz w:val="24"/>
          <w:szCs w:val="24"/>
        </w:rPr>
      </w:pPr>
      <w:r w:rsidRPr="00C65B6E">
        <w:rPr>
          <w:rFonts w:ascii="Trebuchet MS" w:eastAsia="Bookman Old Style" w:hAnsi="Trebuchet MS" w:cs="Bookman Old Style"/>
          <w:sz w:val="24"/>
          <w:szCs w:val="24"/>
        </w:rPr>
        <w:t>-----------------------------------------“</w:t>
      </w:r>
    </w:p>
    <w:p w14:paraId="423B7A29" w14:textId="77777777" w:rsidR="006944A5" w:rsidRPr="00C65B6E" w:rsidRDefault="006944A5" w:rsidP="006944A5">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t xml:space="preserve">Determination of both the generation tariff and transmission tariff of DVC falls under the jurisdiction of Hon’ble CERC. This Hon’ble Commission </w:t>
      </w:r>
      <w:r w:rsidRPr="00C65B6E">
        <w:rPr>
          <w:rFonts w:ascii="Bookman Old Style" w:hAnsi="Bookman Old Style" w:cs="Times New Roman"/>
          <w:sz w:val="24"/>
          <w:szCs w:val="24"/>
        </w:rPr>
        <w:lastRenderedPageBreak/>
        <w:t xml:space="preserve">considers the Generation and Transmission Tariff of DVC as determined by Hon’ble CERC while determining the Aggregate Revenue Requirement (ARR) of DVC for its distribution activity in the state of Jharkhand for the respective year. DVC also does not claim any separate profit margin </w:t>
      </w:r>
      <w:proofErr w:type="gramStart"/>
      <w:r w:rsidRPr="00C65B6E">
        <w:rPr>
          <w:rFonts w:ascii="Bookman Old Style" w:hAnsi="Bookman Old Style" w:cs="Times New Roman"/>
          <w:sz w:val="24"/>
          <w:szCs w:val="24"/>
        </w:rPr>
        <w:t>i.e.</w:t>
      </w:r>
      <w:proofErr w:type="gramEnd"/>
      <w:r w:rsidRPr="00C65B6E">
        <w:rPr>
          <w:rFonts w:ascii="Bookman Old Style" w:hAnsi="Bookman Old Style" w:cs="Times New Roman"/>
          <w:sz w:val="24"/>
          <w:szCs w:val="24"/>
        </w:rPr>
        <w:t xml:space="preserve"> Return on Equity while proposing the distribution tariff in addition to that approved by Hon’ble CERC in the generation and transmission tariff. As such profit from sale of power, if any, earned by DVC is attributable to its generation and transmission activity only and not to its distribution activity. Therefore, the entire non-tariff income of DVC (except the Delayed Payment Surcharge on account of Firm Consumers only) is attributable to Generation and Transmission Assets/Activities and is required to be ascertained by Hon’ble CERC as per the relevant CERC Tariff Regulations for 2019-24 period.  </w:t>
      </w:r>
    </w:p>
    <w:p w14:paraId="7ECA584C" w14:textId="3F054948" w:rsidR="006944A5" w:rsidRPr="00C65B6E" w:rsidRDefault="006944A5" w:rsidP="006944A5">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t xml:space="preserve">DVC in the past has submitted detailed justification regarding the </w:t>
      </w:r>
      <w:proofErr w:type="gramStart"/>
      <w:r w:rsidRPr="00C65B6E">
        <w:rPr>
          <w:rFonts w:ascii="Bookman Old Style" w:hAnsi="Bookman Old Style" w:cs="Times New Roman"/>
          <w:sz w:val="24"/>
          <w:szCs w:val="24"/>
        </w:rPr>
        <w:t>Non-Tariff</w:t>
      </w:r>
      <w:proofErr w:type="gramEnd"/>
      <w:r w:rsidRPr="00C65B6E">
        <w:rPr>
          <w:rFonts w:ascii="Bookman Old Style" w:hAnsi="Bookman Old Style" w:cs="Times New Roman"/>
          <w:sz w:val="24"/>
          <w:szCs w:val="24"/>
        </w:rPr>
        <w:t xml:space="preserve"> income before this Hon’ble Commission. Accordingly, this Hon’ble Commission in its order dated 22.11.2012, 04.09.2014, 19.04.2017, 18.05.2018, 28.05.2019, 29.09.2020</w:t>
      </w:r>
      <w:r w:rsidR="00CE3853"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30.09.2020</w:t>
      </w:r>
      <w:r w:rsidR="00CE3853" w:rsidRPr="00C65B6E">
        <w:rPr>
          <w:rFonts w:ascii="Bookman Old Style" w:hAnsi="Bookman Old Style" w:cs="Times New Roman"/>
          <w:sz w:val="24"/>
          <w:szCs w:val="24"/>
        </w:rPr>
        <w:t xml:space="preserve"> and 30.01.2023</w:t>
      </w:r>
      <w:r w:rsidRPr="00C65B6E">
        <w:rPr>
          <w:rFonts w:ascii="Bookman Old Style" w:hAnsi="Bookman Old Style" w:cs="Times New Roman"/>
          <w:sz w:val="24"/>
          <w:szCs w:val="24"/>
        </w:rPr>
        <w:t xml:space="preserve"> has persistently considered that the Delayed Payment Surcharge (DPS) income from the firm Consumers should only qualify as Non-Tariff Income. In this regard, relevant extract of the True-Up order for the FY 2017-18 dated 29.09.2020 issued by this Hon’ble Commission is reproduced below,</w:t>
      </w:r>
    </w:p>
    <w:p w14:paraId="2A548384" w14:textId="21A9F2AD" w:rsidR="006944A5" w:rsidRPr="00C65B6E" w:rsidRDefault="006944A5" w:rsidP="00F97BA1">
      <w:pPr>
        <w:spacing w:line="276" w:lineRule="auto"/>
        <w:ind w:left="1134"/>
        <w:jc w:val="both"/>
        <w:rPr>
          <w:rFonts w:ascii="Trebuchet MS" w:hAnsi="Trebuchet MS" w:cs="Times New Roman"/>
          <w:i/>
          <w:sz w:val="24"/>
          <w:szCs w:val="24"/>
        </w:rPr>
      </w:pPr>
      <w:r w:rsidRPr="00C65B6E">
        <w:rPr>
          <w:rFonts w:ascii="Trebuchet MS" w:hAnsi="Trebuchet MS" w:cs="Times New Roman"/>
          <w:i/>
          <w:sz w:val="24"/>
          <w:szCs w:val="24"/>
        </w:rPr>
        <w:t>“The Commission has gone through the submissions of the Stakeholder and the Petitioner. The Commission has adopted same approach as considered in its previous Order dated May 28, 2019.”</w:t>
      </w:r>
    </w:p>
    <w:p w14:paraId="074633A0" w14:textId="07AC913B" w:rsidR="006944A5" w:rsidRPr="00C65B6E" w:rsidRDefault="006944A5" w:rsidP="006944A5">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t xml:space="preserve">DVC also humbly submits that, Hon’ble WBERC while issuing Tariff order dtd. 19.06.2020, 24.08.2015 and 25.05.2015 for the Period 2006-07 to 2008-09, 2009-10 to 2013-14 and 2014-15 to 2016-17 respectively has considered only the Delayed Payment Surcharge as Non-Tariff Income. Similarly, while issuing APR order dtd. 19.07.2021 and 31.05.2021 for the period 2006-07 to 2008-09 and 2009-10 to 2013-14 respectively, Hon’ble WBERC has adopted the same approach while considering the Non-Tariff Income of DVC for its distribution activity.   </w:t>
      </w:r>
    </w:p>
    <w:p w14:paraId="2B373E58" w14:textId="6D21ECE5" w:rsidR="006944A5" w:rsidRPr="00C65B6E" w:rsidRDefault="006944A5" w:rsidP="00755E41">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lastRenderedPageBreak/>
        <w:t xml:space="preserve">Regarding the reconciliation part, it is humbly submitted before this Hon’ble Commission that, a detailed break-up of the DPS income of DVC duly reconciled with the annual accounts </w:t>
      </w:r>
      <w:r w:rsidR="00CE3853" w:rsidRPr="00C65B6E">
        <w:rPr>
          <w:rFonts w:ascii="Bookman Old Style" w:hAnsi="Bookman Old Style" w:cs="Times New Roman"/>
          <w:sz w:val="24"/>
          <w:szCs w:val="24"/>
        </w:rPr>
        <w:t xml:space="preserve">is provided in the </w:t>
      </w:r>
      <w:r w:rsidR="003D15BE" w:rsidRPr="00C65B6E">
        <w:rPr>
          <w:rFonts w:ascii="Bookman Old Style" w:hAnsi="Bookman Old Style" w:cs="Times New Roman"/>
          <w:sz w:val="24"/>
          <w:szCs w:val="24"/>
        </w:rPr>
        <w:t xml:space="preserve">reply of S No. 18 </w:t>
      </w:r>
      <w:r w:rsidR="00F5724F" w:rsidRPr="00C65B6E">
        <w:rPr>
          <w:rFonts w:ascii="Bookman Old Style" w:hAnsi="Bookman Old Style" w:cs="Times New Roman"/>
          <w:sz w:val="24"/>
          <w:szCs w:val="24"/>
        </w:rPr>
        <w:t>mentioned above.</w:t>
      </w:r>
    </w:p>
    <w:p w14:paraId="015F78CF" w14:textId="3C152F88" w:rsidR="006944A5" w:rsidRPr="00C65B6E" w:rsidRDefault="006944A5" w:rsidP="006944A5">
      <w:pPr>
        <w:spacing w:line="360" w:lineRule="auto"/>
        <w:ind w:left="567"/>
        <w:jc w:val="both"/>
        <w:rPr>
          <w:rFonts w:ascii="Bookman Old Style" w:hAnsi="Bookman Old Style" w:cs="Times New Roman"/>
          <w:sz w:val="24"/>
          <w:szCs w:val="24"/>
        </w:rPr>
      </w:pPr>
      <w:r w:rsidRPr="00C65B6E">
        <w:rPr>
          <w:rFonts w:ascii="Bookman Old Style" w:hAnsi="Bookman Old Style" w:cs="Times New Roman"/>
          <w:sz w:val="24"/>
          <w:szCs w:val="24"/>
        </w:rPr>
        <w:t>Therefore, it is submitted that out of the total other income of Rs</w:t>
      </w:r>
      <w:r w:rsidR="009E594C" w:rsidRPr="00C65B6E">
        <w:rPr>
          <w:rFonts w:ascii="Bookman Old Style" w:hAnsi="Bookman Old Style" w:cs="Times New Roman"/>
          <w:sz w:val="24"/>
          <w:szCs w:val="24"/>
        </w:rPr>
        <w:t>.</w:t>
      </w:r>
      <w:r w:rsidRPr="00C65B6E">
        <w:rPr>
          <w:rFonts w:ascii="Bookman Old Style" w:hAnsi="Bookman Old Style" w:cs="Times New Roman"/>
          <w:sz w:val="24"/>
          <w:szCs w:val="24"/>
        </w:rPr>
        <w:t xml:space="preserve"> </w:t>
      </w:r>
      <w:r w:rsidR="009E594C" w:rsidRPr="00C65B6E">
        <w:rPr>
          <w:rFonts w:ascii="Bookman Old Style" w:hAnsi="Bookman Old Style" w:cs="Times New Roman"/>
          <w:sz w:val="24"/>
          <w:szCs w:val="24"/>
        </w:rPr>
        <w:t>991.67</w:t>
      </w:r>
      <w:r w:rsidRPr="00C65B6E">
        <w:rPr>
          <w:rFonts w:ascii="Bookman Old Style" w:hAnsi="Bookman Old Style" w:cs="Times New Roman"/>
          <w:sz w:val="24"/>
          <w:szCs w:val="24"/>
        </w:rPr>
        <w:t xml:space="preserve"> </w:t>
      </w:r>
      <w:proofErr w:type="spellStart"/>
      <w:r w:rsidRPr="00C65B6E">
        <w:rPr>
          <w:rFonts w:ascii="Bookman Old Style" w:hAnsi="Bookman Old Style" w:cs="Times New Roman"/>
          <w:sz w:val="24"/>
          <w:szCs w:val="24"/>
        </w:rPr>
        <w:t>Crs</w:t>
      </w:r>
      <w:proofErr w:type="spellEnd"/>
      <w:r w:rsidRPr="00C65B6E">
        <w:rPr>
          <w:rFonts w:ascii="Bookman Old Style" w:hAnsi="Bookman Old Style" w:cs="Times New Roman"/>
          <w:sz w:val="24"/>
          <w:szCs w:val="24"/>
        </w:rPr>
        <w:t xml:space="preserve">. only Rs. </w:t>
      </w:r>
      <w:r w:rsidR="009E594C" w:rsidRPr="00C65B6E">
        <w:rPr>
          <w:rFonts w:ascii="Bookman Old Style" w:hAnsi="Bookman Old Style" w:cs="Times New Roman"/>
          <w:sz w:val="24"/>
          <w:szCs w:val="24"/>
        </w:rPr>
        <w:t>48.47</w:t>
      </w:r>
      <w:r w:rsidRPr="00C65B6E">
        <w:rPr>
          <w:rFonts w:ascii="Bookman Old Style" w:hAnsi="Bookman Old Style" w:cs="Times New Roman"/>
          <w:sz w:val="24"/>
          <w:szCs w:val="24"/>
        </w:rPr>
        <w:t xml:space="preserve"> Cr is attributable to the Delayed Payment Surcharge in respect of the firm consumers, and accordingly only Rs</w:t>
      </w:r>
      <w:r w:rsidR="009E594C" w:rsidRPr="00C65B6E">
        <w:rPr>
          <w:rFonts w:ascii="Bookman Old Style" w:hAnsi="Bookman Old Style" w:cs="Times New Roman"/>
          <w:sz w:val="24"/>
          <w:szCs w:val="24"/>
        </w:rPr>
        <w:t>.48.37</w:t>
      </w:r>
      <w:r w:rsidRPr="00C65B6E">
        <w:rPr>
          <w:rFonts w:ascii="Bookman Old Style" w:hAnsi="Bookman Old Style" w:cs="Times New Roman"/>
          <w:sz w:val="24"/>
          <w:szCs w:val="24"/>
        </w:rPr>
        <w:t xml:space="preserve"> Cr qualifies as Non-Tariff Income for Distribution Activity of DVC.</w:t>
      </w:r>
    </w:p>
    <w:p w14:paraId="4165D65D" w14:textId="1E5D8FC7" w:rsidR="00A62B2A" w:rsidRPr="00C65B6E" w:rsidRDefault="00A05E53" w:rsidP="00A62B2A">
      <w:pPr>
        <w:pStyle w:val="ListParagraph"/>
        <w:autoSpaceDE w:val="0"/>
        <w:autoSpaceDN w:val="0"/>
        <w:adjustRightInd w:val="0"/>
        <w:spacing w:after="0" w:line="240" w:lineRule="auto"/>
        <w:ind w:left="360" w:hanging="450"/>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APR</w:t>
      </w:r>
      <w:r w:rsidR="00A62B2A" w:rsidRPr="00C65B6E">
        <w:rPr>
          <w:rFonts w:ascii="Times New Roman" w:hAnsi="Times New Roman" w:cs="Times New Roman"/>
          <w:b/>
          <w:bCs/>
          <w:sz w:val="28"/>
          <w:szCs w:val="28"/>
          <w:u w:val="single"/>
        </w:rPr>
        <w:t xml:space="preserve"> for FY 202</w:t>
      </w:r>
      <w:r w:rsidRPr="00C65B6E">
        <w:rPr>
          <w:rFonts w:ascii="Times New Roman" w:hAnsi="Times New Roman" w:cs="Times New Roman"/>
          <w:b/>
          <w:bCs/>
          <w:sz w:val="28"/>
          <w:szCs w:val="28"/>
          <w:u w:val="single"/>
        </w:rPr>
        <w:t>2</w:t>
      </w:r>
      <w:r w:rsidR="00A62B2A" w:rsidRPr="00C65B6E">
        <w:rPr>
          <w:rFonts w:ascii="Times New Roman" w:hAnsi="Times New Roman" w:cs="Times New Roman"/>
          <w:b/>
          <w:bCs/>
          <w:sz w:val="28"/>
          <w:szCs w:val="28"/>
          <w:u w:val="single"/>
        </w:rPr>
        <w:t>-2</w:t>
      </w:r>
      <w:r w:rsidRPr="00C65B6E">
        <w:rPr>
          <w:rFonts w:ascii="Times New Roman" w:hAnsi="Times New Roman" w:cs="Times New Roman"/>
          <w:b/>
          <w:bCs/>
          <w:sz w:val="28"/>
          <w:szCs w:val="28"/>
          <w:u w:val="single"/>
        </w:rPr>
        <w:t>3 and ARR for FY 2023-24</w:t>
      </w:r>
    </w:p>
    <w:p w14:paraId="7ADD7470" w14:textId="77777777" w:rsidR="00A62B2A" w:rsidRPr="00C65B6E" w:rsidRDefault="00A62B2A" w:rsidP="00A62B2A">
      <w:pPr>
        <w:pStyle w:val="ListParagraph"/>
        <w:autoSpaceDE w:val="0"/>
        <w:autoSpaceDN w:val="0"/>
        <w:adjustRightInd w:val="0"/>
        <w:spacing w:after="0" w:line="240" w:lineRule="auto"/>
        <w:ind w:left="360" w:hanging="450"/>
        <w:rPr>
          <w:rFonts w:ascii="Times New Roman" w:hAnsi="Times New Roman" w:cs="Times New Roman"/>
          <w:b/>
          <w:bCs/>
          <w:sz w:val="28"/>
          <w:szCs w:val="28"/>
          <w:u w:val="single"/>
        </w:rPr>
      </w:pPr>
    </w:p>
    <w:p w14:paraId="2C9A3693"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Reply in Sl. No. 1 (Own Generation Projection)</w:t>
      </w:r>
      <w:r w:rsidRPr="00C65B6E">
        <w:rPr>
          <w:rFonts w:ascii="Bookman Old Style" w:hAnsi="Bookman Old Style"/>
          <w:sz w:val="24"/>
          <w:szCs w:val="24"/>
        </w:rPr>
        <w:t xml:space="preserve"> </w:t>
      </w:r>
    </w:p>
    <w:p w14:paraId="332C7880" w14:textId="6B6BF53E" w:rsidR="005266B0" w:rsidRPr="00C65B6E" w:rsidRDefault="005266B0" w:rsidP="005266B0">
      <w:pPr>
        <w:pStyle w:val="ListParagraph"/>
        <w:spacing w:line="360" w:lineRule="auto"/>
        <w:ind w:left="709"/>
        <w:jc w:val="both"/>
        <w:rPr>
          <w:rFonts w:ascii="Bookman Old Style" w:hAnsi="Bookman Old Style" w:cs="Times New Roman"/>
          <w:sz w:val="24"/>
          <w:szCs w:val="24"/>
        </w:rPr>
      </w:pPr>
      <w:r w:rsidRPr="00C65B6E">
        <w:rPr>
          <w:rFonts w:ascii="Bookman Old Style" w:hAnsi="Bookman Old Style" w:cs="Times New Roman"/>
          <w:sz w:val="24"/>
          <w:szCs w:val="24"/>
        </w:rPr>
        <w:t>DVC respectfully submits that considering past trend of generation and other factors influencing generation such as future load growth, commissioning/decommissioning of</w:t>
      </w:r>
      <w:r w:rsidR="00116D99"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units, outages hours due to maintenance schedules, fuel availability, system demand, FGD compliance etc. DVC has projected the yearly generation from its own plants for the control period based on plant specific units from individual generating stations to provide 24x7 power supply to its consumers. DVC has considered normative APC for each station as per the CERC (Terms and Conditions of Tariff) Regulations, 2019 to arrive at the ex-bus generation for the period FY 202</w:t>
      </w:r>
      <w:r w:rsidR="00532BEC" w:rsidRPr="00C65B6E">
        <w:rPr>
          <w:rFonts w:ascii="Bookman Old Style" w:hAnsi="Bookman Old Style" w:cs="Times New Roman"/>
          <w:sz w:val="24"/>
          <w:szCs w:val="24"/>
        </w:rPr>
        <w:t>2</w:t>
      </w:r>
      <w:r w:rsidRPr="00C65B6E">
        <w:rPr>
          <w:rFonts w:ascii="Bookman Old Style" w:hAnsi="Bookman Old Style" w:cs="Times New Roman"/>
          <w:sz w:val="24"/>
          <w:szCs w:val="24"/>
        </w:rPr>
        <w:t>-2</w:t>
      </w:r>
      <w:r w:rsidR="00532BEC" w:rsidRPr="00C65B6E">
        <w:rPr>
          <w:rFonts w:ascii="Bookman Old Style" w:hAnsi="Bookman Old Style" w:cs="Times New Roman"/>
          <w:sz w:val="24"/>
          <w:szCs w:val="24"/>
        </w:rPr>
        <w:t>3</w:t>
      </w:r>
      <w:r w:rsidRPr="00C65B6E">
        <w:rPr>
          <w:rFonts w:ascii="Bookman Old Style" w:hAnsi="Bookman Old Style" w:cs="Times New Roman"/>
          <w:sz w:val="24"/>
          <w:szCs w:val="24"/>
        </w:rPr>
        <w:t xml:space="preserve"> and 202</w:t>
      </w:r>
      <w:r w:rsidR="00532BEC" w:rsidRPr="00C65B6E">
        <w:rPr>
          <w:rFonts w:ascii="Bookman Old Style" w:hAnsi="Bookman Old Style" w:cs="Times New Roman"/>
          <w:sz w:val="24"/>
          <w:szCs w:val="24"/>
        </w:rPr>
        <w:t>3</w:t>
      </w:r>
      <w:r w:rsidRPr="00C65B6E">
        <w:rPr>
          <w:rFonts w:ascii="Bookman Old Style" w:hAnsi="Bookman Old Style" w:cs="Times New Roman"/>
          <w:sz w:val="24"/>
          <w:szCs w:val="24"/>
        </w:rPr>
        <w:t>-2</w:t>
      </w:r>
      <w:r w:rsidR="00532BEC" w:rsidRPr="00C65B6E">
        <w:rPr>
          <w:rFonts w:ascii="Bookman Old Style" w:hAnsi="Bookman Old Style" w:cs="Times New Roman"/>
          <w:sz w:val="24"/>
          <w:szCs w:val="24"/>
        </w:rPr>
        <w:t>4</w:t>
      </w:r>
      <w:r w:rsidRPr="00C65B6E">
        <w:rPr>
          <w:rFonts w:ascii="Bookman Old Style" w:hAnsi="Bookman Old Style" w:cs="Times New Roman"/>
          <w:sz w:val="24"/>
          <w:szCs w:val="24"/>
        </w:rPr>
        <w:t>.</w:t>
      </w:r>
    </w:p>
    <w:p w14:paraId="4C178AD6" w14:textId="5E0F995A" w:rsidR="005266B0" w:rsidRPr="00C65B6E" w:rsidRDefault="005266B0" w:rsidP="005266B0">
      <w:pPr>
        <w:pStyle w:val="ListParagraph"/>
        <w:spacing w:line="360" w:lineRule="auto"/>
        <w:ind w:left="709"/>
        <w:jc w:val="both"/>
        <w:rPr>
          <w:rFonts w:ascii="Bookman Old Style" w:hAnsi="Bookman Old Style"/>
          <w:bCs/>
          <w:sz w:val="24"/>
          <w:szCs w:val="24"/>
        </w:rPr>
      </w:pPr>
      <w:r w:rsidRPr="00C65B6E">
        <w:rPr>
          <w:rFonts w:ascii="Bookman Old Style" w:hAnsi="Bookman Old Style"/>
          <w:bCs/>
          <w:sz w:val="24"/>
          <w:szCs w:val="24"/>
        </w:rPr>
        <w:t>The methodology for projection of generation from Own Generating Stations of DVC for the period FY 202</w:t>
      </w:r>
      <w:r w:rsidR="00532BEC" w:rsidRPr="00C65B6E">
        <w:rPr>
          <w:rFonts w:ascii="Bookman Old Style" w:hAnsi="Bookman Old Style"/>
          <w:bCs/>
          <w:sz w:val="24"/>
          <w:szCs w:val="24"/>
        </w:rPr>
        <w:t>2</w:t>
      </w:r>
      <w:r w:rsidRPr="00C65B6E">
        <w:rPr>
          <w:rFonts w:ascii="Bookman Old Style" w:hAnsi="Bookman Old Style"/>
          <w:bCs/>
          <w:sz w:val="24"/>
          <w:szCs w:val="24"/>
        </w:rPr>
        <w:t>-2</w:t>
      </w:r>
      <w:r w:rsidR="00532BEC" w:rsidRPr="00C65B6E">
        <w:rPr>
          <w:rFonts w:ascii="Bookman Old Style" w:hAnsi="Bookman Old Style"/>
          <w:bCs/>
          <w:sz w:val="24"/>
          <w:szCs w:val="24"/>
        </w:rPr>
        <w:t>3</w:t>
      </w:r>
      <w:r w:rsidRPr="00C65B6E">
        <w:rPr>
          <w:rFonts w:ascii="Bookman Old Style" w:hAnsi="Bookman Old Style"/>
          <w:bCs/>
          <w:sz w:val="24"/>
          <w:szCs w:val="24"/>
        </w:rPr>
        <w:t xml:space="preserve"> &amp; 202</w:t>
      </w:r>
      <w:r w:rsidR="00532BEC" w:rsidRPr="00C65B6E">
        <w:rPr>
          <w:rFonts w:ascii="Bookman Old Style" w:hAnsi="Bookman Old Style"/>
          <w:bCs/>
          <w:sz w:val="24"/>
          <w:szCs w:val="24"/>
        </w:rPr>
        <w:t>3</w:t>
      </w:r>
      <w:r w:rsidRPr="00C65B6E">
        <w:rPr>
          <w:rFonts w:ascii="Bookman Old Style" w:hAnsi="Bookman Old Style"/>
          <w:bCs/>
          <w:sz w:val="24"/>
          <w:szCs w:val="24"/>
        </w:rPr>
        <w:t>-2</w:t>
      </w:r>
      <w:r w:rsidR="00532BEC" w:rsidRPr="00C65B6E">
        <w:rPr>
          <w:rFonts w:ascii="Bookman Old Style" w:hAnsi="Bookman Old Style"/>
          <w:bCs/>
          <w:sz w:val="24"/>
          <w:szCs w:val="24"/>
        </w:rPr>
        <w:t>4</w:t>
      </w:r>
      <w:r w:rsidRPr="00C65B6E">
        <w:rPr>
          <w:rFonts w:ascii="Bookman Old Style" w:hAnsi="Bookman Old Style"/>
          <w:bCs/>
          <w:sz w:val="24"/>
          <w:szCs w:val="24"/>
        </w:rPr>
        <w:t xml:space="preserve"> is as follows,</w:t>
      </w:r>
    </w:p>
    <w:p w14:paraId="3E360065" w14:textId="675D488F" w:rsidR="005266B0" w:rsidRPr="00C65B6E" w:rsidRDefault="005266B0" w:rsidP="005266B0">
      <w:pPr>
        <w:pStyle w:val="ListParagraph"/>
        <w:spacing w:line="360" w:lineRule="auto"/>
        <w:ind w:left="709"/>
        <w:jc w:val="both"/>
        <w:rPr>
          <w:rFonts w:ascii="Bookman Old Style" w:hAnsi="Bookman Old Style"/>
          <w:sz w:val="24"/>
          <w:szCs w:val="24"/>
        </w:rPr>
      </w:pPr>
      <w:r w:rsidRPr="00C65B6E">
        <w:rPr>
          <w:rFonts w:ascii="Bookman Old Style" w:hAnsi="Bookman Old Style"/>
          <w:b/>
          <w:bCs/>
          <w:sz w:val="24"/>
          <w:szCs w:val="24"/>
        </w:rPr>
        <w:t>202</w:t>
      </w:r>
      <w:r w:rsidR="00532BEC" w:rsidRPr="00C65B6E">
        <w:rPr>
          <w:rFonts w:ascii="Bookman Old Style" w:hAnsi="Bookman Old Style"/>
          <w:b/>
          <w:bCs/>
          <w:sz w:val="24"/>
          <w:szCs w:val="24"/>
        </w:rPr>
        <w:t>2</w:t>
      </w:r>
      <w:r w:rsidRPr="00C65B6E">
        <w:rPr>
          <w:rFonts w:ascii="Bookman Old Style" w:hAnsi="Bookman Old Style"/>
          <w:b/>
          <w:bCs/>
          <w:sz w:val="24"/>
          <w:szCs w:val="24"/>
        </w:rPr>
        <w:t>-2</w:t>
      </w:r>
      <w:r w:rsidR="00532BEC" w:rsidRPr="00C65B6E">
        <w:rPr>
          <w:rFonts w:ascii="Bookman Old Style" w:hAnsi="Bookman Old Style"/>
          <w:b/>
          <w:bCs/>
          <w:sz w:val="24"/>
          <w:szCs w:val="24"/>
        </w:rPr>
        <w:t>3</w:t>
      </w:r>
      <w:r w:rsidRPr="00C65B6E">
        <w:rPr>
          <w:rFonts w:ascii="Bookman Old Style" w:hAnsi="Bookman Old Style"/>
          <w:b/>
          <w:bCs/>
          <w:sz w:val="24"/>
          <w:szCs w:val="24"/>
        </w:rPr>
        <w:t xml:space="preserve"> (APR):</w:t>
      </w:r>
      <w:r w:rsidRPr="00C65B6E">
        <w:rPr>
          <w:rFonts w:ascii="Bookman Old Style" w:hAnsi="Bookman Old Style"/>
          <w:sz w:val="24"/>
          <w:szCs w:val="24"/>
        </w:rPr>
        <w:t xml:space="preserve">  For the first six months (Apr’2</w:t>
      </w:r>
      <w:r w:rsidR="00532BEC" w:rsidRPr="00C65B6E">
        <w:rPr>
          <w:rFonts w:ascii="Bookman Old Style" w:hAnsi="Bookman Old Style"/>
          <w:sz w:val="24"/>
          <w:szCs w:val="24"/>
        </w:rPr>
        <w:t>2</w:t>
      </w:r>
      <w:r w:rsidRPr="00C65B6E">
        <w:rPr>
          <w:rFonts w:ascii="Bookman Old Style" w:hAnsi="Bookman Old Style"/>
          <w:sz w:val="24"/>
          <w:szCs w:val="24"/>
        </w:rPr>
        <w:t>-Sep’2</w:t>
      </w:r>
      <w:r w:rsidR="00532BEC" w:rsidRPr="00C65B6E">
        <w:rPr>
          <w:rFonts w:ascii="Bookman Old Style" w:hAnsi="Bookman Old Style"/>
          <w:sz w:val="24"/>
          <w:szCs w:val="24"/>
        </w:rPr>
        <w:t>2</w:t>
      </w:r>
      <w:r w:rsidRPr="00C65B6E">
        <w:rPr>
          <w:rFonts w:ascii="Bookman Old Style" w:hAnsi="Bookman Old Style"/>
          <w:sz w:val="24"/>
          <w:szCs w:val="24"/>
        </w:rPr>
        <w:t>) of FY 202</w:t>
      </w:r>
      <w:r w:rsidR="00532BEC" w:rsidRPr="00C65B6E">
        <w:rPr>
          <w:rFonts w:ascii="Bookman Old Style" w:hAnsi="Bookman Old Style"/>
          <w:sz w:val="24"/>
          <w:szCs w:val="24"/>
        </w:rPr>
        <w:t>2</w:t>
      </w:r>
      <w:r w:rsidRPr="00C65B6E">
        <w:rPr>
          <w:rFonts w:ascii="Bookman Old Style" w:hAnsi="Bookman Old Style"/>
          <w:sz w:val="24"/>
          <w:szCs w:val="24"/>
        </w:rPr>
        <w:t>-2</w:t>
      </w:r>
      <w:r w:rsidR="00532BEC" w:rsidRPr="00C65B6E">
        <w:rPr>
          <w:rFonts w:ascii="Bookman Old Style" w:hAnsi="Bookman Old Style"/>
          <w:sz w:val="24"/>
          <w:szCs w:val="24"/>
        </w:rPr>
        <w:t>3</w:t>
      </w:r>
      <w:r w:rsidRPr="00C65B6E">
        <w:rPr>
          <w:rFonts w:ascii="Bookman Old Style" w:hAnsi="Bookman Old Style"/>
          <w:sz w:val="24"/>
          <w:szCs w:val="24"/>
        </w:rPr>
        <w:t xml:space="preserve"> actual data were considered in respect of the quantum of actual generation (MU) and for the remaining six months (Oct’2</w:t>
      </w:r>
      <w:r w:rsidR="00532BEC" w:rsidRPr="00C65B6E">
        <w:rPr>
          <w:rFonts w:ascii="Bookman Old Style" w:hAnsi="Bookman Old Style"/>
          <w:sz w:val="24"/>
          <w:szCs w:val="24"/>
        </w:rPr>
        <w:t>2</w:t>
      </w:r>
      <w:r w:rsidRPr="00C65B6E">
        <w:rPr>
          <w:rFonts w:ascii="Bookman Old Style" w:hAnsi="Bookman Old Style"/>
          <w:sz w:val="24"/>
          <w:szCs w:val="24"/>
        </w:rPr>
        <w:t>-Mar’2</w:t>
      </w:r>
      <w:r w:rsidR="00532BEC" w:rsidRPr="00C65B6E">
        <w:rPr>
          <w:rFonts w:ascii="Bookman Old Style" w:hAnsi="Bookman Old Style"/>
          <w:sz w:val="24"/>
          <w:szCs w:val="24"/>
        </w:rPr>
        <w:t>3</w:t>
      </w:r>
      <w:r w:rsidRPr="00C65B6E">
        <w:rPr>
          <w:rFonts w:ascii="Bookman Old Style" w:hAnsi="Bookman Old Style"/>
          <w:sz w:val="24"/>
          <w:szCs w:val="24"/>
        </w:rPr>
        <w:t>) of FY 202</w:t>
      </w:r>
      <w:r w:rsidR="00532BEC" w:rsidRPr="00C65B6E">
        <w:rPr>
          <w:rFonts w:ascii="Bookman Old Style" w:hAnsi="Bookman Old Style"/>
          <w:sz w:val="24"/>
          <w:szCs w:val="24"/>
        </w:rPr>
        <w:t>2</w:t>
      </w:r>
      <w:r w:rsidRPr="00C65B6E">
        <w:rPr>
          <w:rFonts w:ascii="Bookman Old Style" w:hAnsi="Bookman Old Style"/>
          <w:sz w:val="24"/>
          <w:szCs w:val="24"/>
        </w:rPr>
        <w:t>-2</w:t>
      </w:r>
      <w:r w:rsidR="00532BEC" w:rsidRPr="00C65B6E">
        <w:rPr>
          <w:rFonts w:ascii="Bookman Old Style" w:hAnsi="Bookman Old Style"/>
          <w:sz w:val="24"/>
          <w:szCs w:val="24"/>
        </w:rPr>
        <w:t>3</w:t>
      </w:r>
      <w:r w:rsidRPr="00C65B6E">
        <w:rPr>
          <w:rFonts w:ascii="Bookman Old Style" w:hAnsi="Bookman Old Style"/>
          <w:sz w:val="24"/>
          <w:szCs w:val="24"/>
        </w:rPr>
        <w:t xml:space="preserve"> quantum of generation was estimated considering the availability of coal stock, overhauling schedule of the generating units etc. </w:t>
      </w:r>
    </w:p>
    <w:p w14:paraId="38B9F590" w14:textId="546726CD" w:rsidR="005266B0" w:rsidRPr="00C65B6E" w:rsidRDefault="005266B0" w:rsidP="005266B0">
      <w:pPr>
        <w:pStyle w:val="ListParagraph"/>
        <w:spacing w:line="360" w:lineRule="auto"/>
        <w:jc w:val="both"/>
        <w:rPr>
          <w:rFonts w:ascii="Bookman Old Style" w:hAnsi="Bookman Old Style"/>
          <w:sz w:val="24"/>
          <w:szCs w:val="24"/>
        </w:rPr>
      </w:pPr>
      <w:r w:rsidRPr="00C65B6E">
        <w:rPr>
          <w:rFonts w:ascii="Bookman Old Style" w:hAnsi="Bookman Old Style"/>
          <w:b/>
          <w:bCs/>
          <w:sz w:val="24"/>
          <w:szCs w:val="24"/>
        </w:rPr>
        <w:t>202</w:t>
      </w:r>
      <w:r w:rsidR="00532BEC" w:rsidRPr="00C65B6E">
        <w:rPr>
          <w:rFonts w:ascii="Bookman Old Style" w:hAnsi="Bookman Old Style"/>
          <w:b/>
          <w:bCs/>
          <w:sz w:val="24"/>
          <w:szCs w:val="24"/>
        </w:rPr>
        <w:t>3</w:t>
      </w:r>
      <w:r w:rsidRPr="00C65B6E">
        <w:rPr>
          <w:rFonts w:ascii="Bookman Old Style" w:hAnsi="Bookman Old Style"/>
          <w:b/>
          <w:bCs/>
          <w:sz w:val="24"/>
          <w:szCs w:val="24"/>
        </w:rPr>
        <w:t>-2</w:t>
      </w:r>
      <w:r w:rsidR="00532BEC" w:rsidRPr="00C65B6E">
        <w:rPr>
          <w:rFonts w:ascii="Bookman Old Style" w:hAnsi="Bookman Old Style"/>
          <w:b/>
          <w:bCs/>
          <w:sz w:val="24"/>
          <w:szCs w:val="24"/>
        </w:rPr>
        <w:t>4</w:t>
      </w:r>
      <w:r w:rsidRPr="00C65B6E">
        <w:rPr>
          <w:rFonts w:ascii="Bookman Old Style" w:hAnsi="Bookman Old Style"/>
          <w:b/>
          <w:bCs/>
          <w:sz w:val="24"/>
          <w:szCs w:val="24"/>
        </w:rPr>
        <w:t xml:space="preserve"> (ARR):</w:t>
      </w:r>
      <w:r w:rsidRPr="00C65B6E">
        <w:rPr>
          <w:rFonts w:ascii="Bookman Old Style" w:hAnsi="Bookman Old Style"/>
          <w:sz w:val="24"/>
          <w:szCs w:val="24"/>
        </w:rPr>
        <w:t xml:space="preserve"> Similarly, for FY 202</w:t>
      </w:r>
      <w:r w:rsidR="00532BEC" w:rsidRPr="00C65B6E">
        <w:rPr>
          <w:rFonts w:ascii="Bookman Old Style" w:hAnsi="Bookman Old Style"/>
          <w:sz w:val="24"/>
          <w:szCs w:val="24"/>
        </w:rPr>
        <w:t>3</w:t>
      </w:r>
      <w:r w:rsidRPr="00C65B6E">
        <w:rPr>
          <w:rFonts w:ascii="Bookman Old Style" w:hAnsi="Bookman Old Style"/>
          <w:sz w:val="24"/>
          <w:szCs w:val="24"/>
        </w:rPr>
        <w:t>-2</w:t>
      </w:r>
      <w:r w:rsidR="00532BEC" w:rsidRPr="00C65B6E">
        <w:rPr>
          <w:rFonts w:ascii="Bookman Old Style" w:hAnsi="Bookman Old Style"/>
          <w:sz w:val="24"/>
          <w:szCs w:val="24"/>
        </w:rPr>
        <w:t>4</w:t>
      </w:r>
      <w:r w:rsidRPr="00C65B6E">
        <w:rPr>
          <w:rFonts w:ascii="Bookman Old Style" w:hAnsi="Bookman Old Style"/>
          <w:sz w:val="24"/>
          <w:szCs w:val="24"/>
        </w:rPr>
        <w:t xml:space="preserve">, the quantum of generation was submitted based on the estimation of availability of coal, overhauling schedule, past record of forced outages etc. </w:t>
      </w:r>
      <w:r w:rsidR="0021754F" w:rsidRPr="00C65B6E">
        <w:rPr>
          <w:rFonts w:ascii="Bookman Old Style" w:hAnsi="Bookman Old Style"/>
          <w:sz w:val="24"/>
          <w:szCs w:val="24"/>
        </w:rPr>
        <w:t xml:space="preserve">There is no energy </w:t>
      </w:r>
      <w:r w:rsidR="008A1CCF" w:rsidRPr="00C65B6E">
        <w:rPr>
          <w:rFonts w:ascii="Bookman Old Style" w:hAnsi="Bookman Old Style"/>
          <w:sz w:val="24"/>
          <w:szCs w:val="24"/>
        </w:rPr>
        <w:t>projected from DTPS U#4 from 01.09.2022 onwards due to proposal of retirement of the unit.</w:t>
      </w:r>
    </w:p>
    <w:p w14:paraId="510E6B1B" w14:textId="7D8018DA" w:rsidR="005266B0" w:rsidRPr="00C65B6E" w:rsidRDefault="0019181F" w:rsidP="005266B0">
      <w:pPr>
        <w:pStyle w:val="ListParagraph"/>
        <w:spacing w:line="360" w:lineRule="auto"/>
        <w:jc w:val="both"/>
        <w:rPr>
          <w:rFonts w:ascii="Bookman Old Style" w:hAnsi="Bookman Old Style"/>
          <w:sz w:val="28"/>
          <w:szCs w:val="28"/>
        </w:rPr>
      </w:pPr>
      <w:r w:rsidRPr="00C65B6E">
        <w:rPr>
          <w:rFonts w:ascii="Bookman Old Style" w:hAnsi="Bookman Old Style"/>
          <w:sz w:val="24"/>
          <w:szCs w:val="24"/>
        </w:rPr>
        <w:lastRenderedPageBreak/>
        <w:t xml:space="preserve">Generation estimation from Hydel Power plants of DVC is estimated/projected based on trend analysis of actual generation from Hydel plants of last seven (7) years (2015-16 to 2021-22) for FY 2022-23 &amp; FY 2023-24 to ease out the wide variation in </w:t>
      </w:r>
      <w:r w:rsidR="00254DC4" w:rsidRPr="00C65B6E">
        <w:rPr>
          <w:rFonts w:ascii="Bookman Old Style" w:hAnsi="Bookman Old Style"/>
          <w:sz w:val="24"/>
          <w:szCs w:val="24"/>
        </w:rPr>
        <w:t>y</w:t>
      </w:r>
      <w:r w:rsidRPr="00C65B6E">
        <w:rPr>
          <w:rFonts w:ascii="Bookman Old Style" w:hAnsi="Bookman Old Style"/>
          <w:sz w:val="24"/>
          <w:szCs w:val="24"/>
        </w:rPr>
        <w:t>early generation</w:t>
      </w:r>
      <w:r w:rsidR="00254DC4" w:rsidRPr="00C65B6E">
        <w:rPr>
          <w:rFonts w:ascii="Bookman Old Style" w:hAnsi="Bookman Old Style"/>
          <w:sz w:val="24"/>
          <w:szCs w:val="24"/>
        </w:rPr>
        <w:t xml:space="preserve"> from Hydel plants and realistic projection.</w:t>
      </w:r>
    </w:p>
    <w:p w14:paraId="312FC3D3" w14:textId="77777777" w:rsidR="005266B0" w:rsidRPr="00C65B6E" w:rsidRDefault="005266B0" w:rsidP="005266B0">
      <w:pPr>
        <w:pStyle w:val="ListParagraph"/>
        <w:spacing w:after="0" w:line="360" w:lineRule="auto"/>
        <w:jc w:val="both"/>
        <w:rPr>
          <w:rFonts w:ascii="Bookman Old Style" w:hAnsi="Bookman Old Style"/>
          <w:sz w:val="16"/>
          <w:szCs w:val="24"/>
        </w:rPr>
      </w:pPr>
    </w:p>
    <w:p w14:paraId="10784767"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Reply in Sl. No. 2 (Energy Charge Rate Projection)</w:t>
      </w:r>
    </w:p>
    <w:p w14:paraId="7157F469" w14:textId="6844D181" w:rsidR="005266B0" w:rsidRPr="00C65B6E" w:rsidRDefault="005266B0" w:rsidP="005266B0">
      <w:pPr>
        <w:pStyle w:val="ListParagraph"/>
        <w:tabs>
          <w:tab w:val="left" w:pos="0"/>
        </w:tabs>
        <w:autoSpaceDE w:val="0"/>
        <w:autoSpaceDN w:val="0"/>
        <w:adjustRightInd w:val="0"/>
        <w:spacing w:before="160" w:after="0" w:line="360" w:lineRule="auto"/>
        <w:contextualSpacing w:val="0"/>
        <w:jc w:val="both"/>
        <w:rPr>
          <w:rFonts w:ascii="Bookman Old Style" w:hAnsi="Bookman Old Style" w:cs="Times New Roman"/>
          <w:sz w:val="24"/>
          <w:szCs w:val="24"/>
        </w:rPr>
      </w:pPr>
      <w:r w:rsidRPr="00C65B6E">
        <w:rPr>
          <w:rFonts w:ascii="Bookman Old Style" w:hAnsi="Bookman Old Style" w:cs="Times New Roman"/>
          <w:sz w:val="24"/>
          <w:szCs w:val="24"/>
        </w:rPr>
        <w:t>DVC humbly submits that, while projecting the Energy Charges</w:t>
      </w:r>
      <w:r w:rsidR="003A2303" w:rsidRPr="00C65B6E">
        <w:rPr>
          <w:rFonts w:ascii="Bookman Old Style" w:hAnsi="Bookman Old Style" w:cs="Times New Roman"/>
          <w:sz w:val="24"/>
          <w:szCs w:val="24"/>
        </w:rPr>
        <w:t>,</w:t>
      </w:r>
      <w:r w:rsidRPr="00C65B6E">
        <w:rPr>
          <w:rFonts w:ascii="Bookman Old Style" w:hAnsi="Bookman Old Style" w:cs="Times New Roman"/>
          <w:sz w:val="24"/>
          <w:szCs w:val="24"/>
        </w:rPr>
        <w:t xml:space="preserve"> DVC has considered the average of actual cost of fuel</w:t>
      </w:r>
      <w:r w:rsidR="00614471" w:rsidRPr="00C65B6E">
        <w:rPr>
          <w:rFonts w:ascii="Bookman Old Style" w:hAnsi="Bookman Old Style" w:cs="Times New Roman"/>
          <w:sz w:val="24"/>
          <w:szCs w:val="24"/>
        </w:rPr>
        <w:t xml:space="preserve"> Landed Price of Primary Fuel</w:t>
      </w:r>
      <w:r w:rsidR="000E7781" w:rsidRPr="00C65B6E">
        <w:rPr>
          <w:rFonts w:ascii="Bookman Old Style" w:hAnsi="Bookman Old Style" w:cs="Times New Roman"/>
          <w:sz w:val="24"/>
          <w:szCs w:val="24"/>
        </w:rPr>
        <w:t xml:space="preserve"> (L</w:t>
      </w:r>
      <w:r w:rsidR="00614471" w:rsidRPr="00C65B6E">
        <w:rPr>
          <w:rFonts w:ascii="Bookman Old Style" w:hAnsi="Bookman Old Style" w:cs="Times New Roman"/>
          <w:sz w:val="24"/>
          <w:szCs w:val="24"/>
        </w:rPr>
        <w:t>P</w:t>
      </w:r>
      <w:r w:rsidR="000E7781" w:rsidRPr="00C65B6E">
        <w:rPr>
          <w:rFonts w:ascii="Bookman Old Style" w:hAnsi="Bookman Old Style" w:cs="Times New Roman"/>
          <w:sz w:val="24"/>
          <w:szCs w:val="24"/>
        </w:rPr>
        <w:t>PF)</w:t>
      </w:r>
      <w:r w:rsidRPr="00C65B6E">
        <w:rPr>
          <w:rFonts w:ascii="Bookman Old Style" w:hAnsi="Bookman Old Style" w:cs="Times New Roman"/>
          <w:sz w:val="24"/>
          <w:szCs w:val="24"/>
        </w:rPr>
        <w:t>, as incurred by each power stations of DVC during the period of April</w:t>
      </w:r>
      <w:r w:rsidR="00EA6C02" w:rsidRPr="00C65B6E">
        <w:rPr>
          <w:rFonts w:ascii="Bookman Old Style" w:hAnsi="Bookman Old Style" w:cs="Times New Roman"/>
          <w:sz w:val="24"/>
          <w:szCs w:val="24"/>
        </w:rPr>
        <w:t>-</w:t>
      </w:r>
      <w:r w:rsidRPr="00C65B6E">
        <w:rPr>
          <w:rFonts w:ascii="Bookman Old Style" w:hAnsi="Bookman Old Style" w:cs="Times New Roman"/>
          <w:sz w:val="24"/>
          <w:szCs w:val="24"/>
        </w:rPr>
        <w:t>202</w:t>
      </w:r>
      <w:r w:rsidR="009A0598"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to </w:t>
      </w:r>
      <w:r w:rsidR="009A0598" w:rsidRPr="00C65B6E">
        <w:rPr>
          <w:rFonts w:ascii="Bookman Old Style" w:hAnsi="Bookman Old Style" w:cs="Times New Roman"/>
          <w:sz w:val="24"/>
          <w:szCs w:val="24"/>
        </w:rPr>
        <w:t>Oct</w:t>
      </w:r>
      <w:r w:rsidR="00EA6C02" w:rsidRPr="00C65B6E">
        <w:rPr>
          <w:rFonts w:ascii="Bookman Old Style" w:hAnsi="Bookman Old Style" w:cs="Times New Roman"/>
          <w:sz w:val="24"/>
          <w:szCs w:val="24"/>
        </w:rPr>
        <w:t>-</w:t>
      </w:r>
      <w:r w:rsidRPr="00C65B6E">
        <w:rPr>
          <w:rFonts w:ascii="Bookman Old Style" w:hAnsi="Bookman Old Style" w:cs="Times New Roman"/>
          <w:sz w:val="24"/>
          <w:szCs w:val="24"/>
        </w:rPr>
        <w:t>202</w:t>
      </w:r>
      <w:r w:rsidR="00532BEC" w:rsidRPr="00C65B6E">
        <w:rPr>
          <w:rFonts w:ascii="Bookman Old Style" w:hAnsi="Bookman Old Style" w:cs="Times New Roman"/>
          <w:sz w:val="24"/>
          <w:szCs w:val="24"/>
        </w:rPr>
        <w:t>2</w:t>
      </w:r>
      <w:r w:rsidR="009A0598" w:rsidRPr="00C65B6E">
        <w:rPr>
          <w:rFonts w:ascii="Bookman Old Style" w:hAnsi="Bookman Old Style" w:cs="Times New Roman"/>
          <w:sz w:val="24"/>
          <w:szCs w:val="24"/>
        </w:rPr>
        <w:t xml:space="preserve"> for calculation of Energy Charge</w:t>
      </w:r>
      <w:r w:rsidR="000E7781" w:rsidRPr="00C65B6E">
        <w:rPr>
          <w:rFonts w:ascii="Bookman Old Style" w:hAnsi="Bookman Old Style" w:cs="Times New Roman"/>
          <w:sz w:val="24"/>
          <w:szCs w:val="24"/>
        </w:rPr>
        <w:t xml:space="preserve"> </w:t>
      </w:r>
      <w:r w:rsidR="00EA6C02" w:rsidRPr="00C65B6E">
        <w:rPr>
          <w:rFonts w:ascii="Bookman Old Style" w:hAnsi="Bookman Old Style" w:cs="Times New Roman"/>
          <w:sz w:val="24"/>
          <w:szCs w:val="24"/>
        </w:rPr>
        <w:t>R</w:t>
      </w:r>
      <w:r w:rsidR="000E7781" w:rsidRPr="00C65B6E">
        <w:rPr>
          <w:rFonts w:ascii="Bookman Old Style" w:hAnsi="Bookman Old Style" w:cs="Times New Roman"/>
          <w:sz w:val="24"/>
          <w:szCs w:val="24"/>
        </w:rPr>
        <w:t>ate (ECR) for the FY 2022-23</w:t>
      </w:r>
      <w:r w:rsidR="00CD56D3" w:rsidRPr="00C65B6E">
        <w:rPr>
          <w:rFonts w:ascii="Bookman Old Style" w:hAnsi="Bookman Old Style" w:cs="Times New Roman"/>
          <w:sz w:val="24"/>
          <w:szCs w:val="24"/>
        </w:rPr>
        <w:t xml:space="preserve"> as per the formula </w:t>
      </w:r>
      <w:r w:rsidR="003E3842" w:rsidRPr="00C65B6E">
        <w:rPr>
          <w:rFonts w:ascii="Bookman Old Style" w:hAnsi="Bookman Old Style" w:cs="Times New Roman"/>
          <w:sz w:val="24"/>
          <w:szCs w:val="24"/>
        </w:rPr>
        <w:t>mentioned in the Tariff Regulation</w:t>
      </w:r>
      <w:r w:rsidR="000E7781" w:rsidRPr="00C65B6E">
        <w:rPr>
          <w:rFonts w:ascii="Bookman Old Style" w:hAnsi="Bookman Old Style" w:cs="Times New Roman"/>
          <w:sz w:val="24"/>
          <w:szCs w:val="24"/>
        </w:rPr>
        <w:t xml:space="preserve"> issued</w:t>
      </w:r>
      <w:r w:rsidR="003E3842" w:rsidRPr="00C65B6E">
        <w:rPr>
          <w:rFonts w:ascii="Bookman Old Style" w:hAnsi="Bookman Old Style" w:cs="Times New Roman"/>
          <w:sz w:val="24"/>
          <w:szCs w:val="24"/>
        </w:rPr>
        <w:t xml:space="preserve"> by Hon’ble CERC</w:t>
      </w:r>
      <w:r w:rsidRPr="00C65B6E">
        <w:rPr>
          <w:rFonts w:ascii="Bookman Old Style" w:hAnsi="Bookman Old Style" w:cs="Times New Roman"/>
          <w:sz w:val="24"/>
          <w:szCs w:val="24"/>
        </w:rPr>
        <w:t>.</w:t>
      </w:r>
    </w:p>
    <w:p w14:paraId="5648509C" w14:textId="6CA4FEB9" w:rsidR="005266B0" w:rsidRPr="00C65B6E" w:rsidRDefault="005266B0" w:rsidP="005266B0">
      <w:pPr>
        <w:pStyle w:val="ListParagraph"/>
        <w:tabs>
          <w:tab w:val="left" w:pos="0"/>
        </w:tabs>
        <w:autoSpaceDE w:val="0"/>
        <w:autoSpaceDN w:val="0"/>
        <w:adjustRightInd w:val="0"/>
        <w:spacing w:before="160" w:after="0" w:line="360" w:lineRule="auto"/>
        <w:contextualSpacing w:val="0"/>
        <w:jc w:val="both"/>
        <w:rPr>
          <w:rFonts w:ascii="Bookman Old Style" w:hAnsi="Bookman Old Style" w:cs="Times New Roman"/>
          <w:sz w:val="24"/>
          <w:szCs w:val="24"/>
        </w:rPr>
      </w:pPr>
      <w:r w:rsidRPr="00C65B6E">
        <w:rPr>
          <w:rFonts w:ascii="Bookman Old Style" w:hAnsi="Bookman Old Style" w:cs="Times New Roman"/>
          <w:sz w:val="24"/>
          <w:szCs w:val="24"/>
        </w:rPr>
        <w:t>DVC has considered the average Landed Price of Primary Fuel (LPPF) for FY 202</w:t>
      </w:r>
      <w:r w:rsidR="00BA0DD0" w:rsidRPr="00C65B6E">
        <w:rPr>
          <w:rFonts w:ascii="Bookman Old Style" w:hAnsi="Bookman Old Style" w:cs="Times New Roman"/>
          <w:sz w:val="24"/>
          <w:szCs w:val="24"/>
        </w:rPr>
        <w:t>2-23 (up to Oct’22)</w:t>
      </w:r>
      <w:r w:rsidRPr="00C65B6E">
        <w:rPr>
          <w:rFonts w:ascii="Bookman Old Style" w:hAnsi="Bookman Old Style" w:cs="Times New Roman"/>
          <w:sz w:val="24"/>
          <w:szCs w:val="24"/>
        </w:rPr>
        <w:t xml:space="preserve"> and then escalated the LPPF for coal with an escalation rate of 3.3</w:t>
      </w:r>
      <w:r w:rsidR="00BA0DD0" w:rsidRPr="00C65B6E">
        <w:rPr>
          <w:rFonts w:ascii="Bookman Old Style" w:hAnsi="Bookman Old Style" w:cs="Times New Roman"/>
          <w:sz w:val="24"/>
          <w:szCs w:val="24"/>
        </w:rPr>
        <w:t>9</w:t>
      </w:r>
      <w:r w:rsidRPr="00C65B6E">
        <w:rPr>
          <w:rFonts w:ascii="Bookman Old Style" w:hAnsi="Bookman Old Style" w:cs="Times New Roman"/>
          <w:sz w:val="24"/>
          <w:szCs w:val="24"/>
        </w:rPr>
        <w:t>% year on year to arrive at the LPPF for F</w:t>
      </w:r>
      <w:r w:rsidR="00532BEC" w:rsidRPr="00C65B6E">
        <w:rPr>
          <w:rFonts w:ascii="Bookman Old Style" w:hAnsi="Bookman Old Style" w:cs="Times New Roman"/>
          <w:sz w:val="24"/>
          <w:szCs w:val="24"/>
        </w:rPr>
        <w:t>Y</w:t>
      </w:r>
      <w:r w:rsidRPr="00C65B6E">
        <w:rPr>
          <w:rFonts w:ascii="Bookman Old Style" w:hAnsi="Bookman Old Style" w:cs="Times New Roman"/>
          <w:sz w:val="24"/>
          <w:szCs w:val="24"/>
        </w:rPr>
        <w:t xml:space="preserve"> 202</w:t>
      </w:r>
      <w:r w:rsidR="00532BEC" w:rsidRPr="00C65B6E">
        <w:rPr>
          <w:rFonts w:ascii="Bookman Old Style" w:hAnsi="Bookman Old Style" w:cs="Times New Roman"/>
          <w:sz w:val="24"/>
          <w:szCs w:val="24"/>
        </w:rPr>
        <w:t>3</w:t>
      </w:r>
      <w:r w:rsidRPr="00C65B6E">
        <w:rPr>
          <w:rFonts w:ascii="Bookman Old Style" w:hAnsi="Bookman Old Style" w:cs="Times New Roman"/>
          <w:sz w:val="24"/>
          <w:szCs w:val="24"/>
        </w:rPr>
        <w:t>-2</w:t>
      </w:r>
      <w:r w:rsidR="00532BEC" w:rsidRPr="00C65B6E">
        <w:rPr>
          <w:rFonts w:ascii="Bookman Old Style" w:hAnsi="Bookman Old Style" w:cs="Times New Roman"/>
          <w:sz w:val="24"/>
          <w:szCs w:val="24"/>
        </w:rPr>
        <w:t>4</w:t>
      </w:r>
      <w:r w:rsidRPr="00C65B6E">
        <w:rPr>
          <w:rFonts w:ascii="Bookman Old Style" w:hAnsi="Bookman Old Style" w:cs="Times New Roman"/>
          <w:sz w:val="24"/>
          <w:szCs w:val="24"/>
        </w:rPr>
        <w:t xml:space="preserve"> </w:t>
      </w:r>
      <w:r w:rsidR="00532BEC" w:rsidRPr="00C65B6E">
        <w:rPr>
          <w:rFonts w:ascii="Bookman Old Style" w:hAnsi="Bookman Old Style" w:cs="Times New Roman"/>
          <w:sz w:val="24"/>
          <w:szCs w:val="24"/>
        </w:rPr>
        <w:t>respectively</w:t>
      </w:r>
      <w:r w:rsidR="000E7781" w:rsidRPr="00C65B6E">
        <w:rPr>
          <w:rFonts w:ascii="Bookman Old Style" w:hAnsi="Bookman Old Style" w:cs="Times New Roman"/>
          <w:sz w:val="24"/>
          <w:szCs w:val="24"/>
        </w:rPr>
        <w:t xml:space="preserve"> and then calc</w:t>
      </w:r>
      <w:r w:rsidR="005A60DC" w:rsidRPr="00C65B6E">
        <w:rPr>
          <w:rFonts w:ascii="Bookman Old Style" w:hAnsi="Bookman Old Style" w:cs="Times New Roman"/>
          <w:sz w:val="24"/>
          <w:szCs w:val="24"/>
        </w:rPr>
        <w:t>ulated the ECR for the FY 2023-24 as per the formula mentioned in the Tariff Regulation issued by Hon’ble CERC</w:t>
      </w:r>
      <w:r w:rsidRPr="00C65B6E">
        <w:rPr>
          <w:rFonts w:ascii="Bookman Old Style" w:hAnsi="Bookman Old Style" w:cs="Times New Roman"/>
          <w:sz w:val="24"/>
          <w:szCs w:val="24"/>
        </w:rPr>
        <w:t xml:space="preserve">. The escalation rate considered is the average escalation rate for the period </w:t>
      </w:r>
      <w:r w:rsidR="005A60DC" w:rsidRPr="00C65B6E">
        <w:rPr>
          <w:rFonts w:ascii="Bookman Old Style" w:hAnsi="Bookman Old Style" w:cs="Times New Roman"/>
          <w:sz w:val="24"/>
          <w:szCs w:val="24"/>
        </w:rPr>
        <w:t>May</w:t>
      </w:r>
      <w:r w:rsidRPr="00C65B6E">
        <w:rPr>
          <w:rFonts w:ascii="Bookman Old Style" w:hAnsi="Bookman Old Style" w:cs="Times New Roman"/>
          <w:sz w:val="24"/>
          <w:szCs w:val="24"/>
        </w:rPr>
        <w:t>-201</w:t>
      </w:r>
      <w:r w:rsidR="00D35A02" w:rsidRPr="00C65B6E">
        <w:rPr>
          <w:rFonts w:ascii="Bookman Old Style" w:hAnsi="Bookman Old Style" w:cs="Times New Roman"/>
          <w:sz w:val="24"/>
          <w:szCs w:val="24"/>
        </w:rPr>
        <w:t>7</w:t>
      </w:r>
      <w:r w:rsidRPr="00C65B6E">
        <w:rPr>
          <w:rFonts w:ascii="Bookman Old Style" w:hAnsi="Bookman Old Style" w:cs="Times New Roman"/>
          <w:sz w:val="24"/>
          <w:szCs w:val="24"/>
        </w:rPr>
        <w:t xml:space="preserve"> to </w:t>
      </w:r>
      <w:r w:rsidR="00D35A02" w:rsidRPr="00C65B6E">
        <w:rPr>
          <w:rFonts w:ascii="Bookman Old Style" w:hAnsi="Bookman Old Style" w:cs="Times New Roman"/>
          <w:sz w:val="24"/>
          <w:szCs w:val="24"/>
        </w:rPr>
        <w:t>April</w:t>
      </w:r>
      <w:r w:rsidRPr="00C65B6E">
        <w:rPr>
          <w:rFonts w:ascii="Bookman Old Style" w:hAnsi="Bookman Old Style" w:cs="Times New Roman"/>
          <w:sz w:val="24"/>
          <w:szCs w:val="24"/>
        </w:rPr>
        <w:t>-202</w:t>
      </w:r>
      <w:r w:rsidR="00D35A02" w:rsidRPr="00C65B6E">
        <w:rPr>
          <w:rFonts w:ascii="Bookman Old Style" w:hAnsi="Bookman Old Style" w:cs="Times New Roman"/>
          <w:sz w:val="24"/>
          <w:szCs w:val="24"/>
        </w:rPr>
        <w:t>2</w:t>
      </w:r>
      <w:r w:rsidRPr="00C65B6E">
        <w:rPr>
          <w:rFonts w:ascii="Bookman Old Style" w:hAnsi="Bookman Old Style" w:cs="Times New Roman"/>
          <w:sz w:val="24"/>
          <w:szCs w:val="24"/>
        </w:rPr>
        <w:t xml:space="preserve"> as published by CERC (bi-annually). The details of escalation rate considered for arriving at 3.3</w:t>
      </w:r>
      <w:r w:rsidR="005A60DC" w:rsidRPr="00C65B6E">
        <w:rPr>
          <w:rFonts w:ascii="Bookman Old Style" w:hAnsi="Bookman Old Style" w:cs="Times New Roman"/>
          <w:sz w:val="24"/>
          <w:szCs w:val="24"/>
        </w:rPr>
        <w:t>9</w:t>
      </w:r>
      <w:r w:rsidRPr="00C65B6E">
        <w:rPr>
          <w:rFonts w:ascii="Bookman Old Style" w:hAnsi="Bookman Old Style" w:cs="Times New Roman"/>
          <w:sz w:val="24"/>
          <w:szCs w:val="24"/>
        </w:rPr>
        <w:t>% is as follows:</w:t>
      </w:r>
    </w:p>
    <w:p w14:paraId="2F49633D" w14:textId="77777777" w:rsidR="005266B0" w:rsidRPr="00C65B6E" w:rsidRDefault="005266B0" w:rsidP="005266B0">
      <w:pPr>
        <w:pStyle w:val="ListParagraph"/>
        <w:tabs>
          <w:tab w:val="left" w:pos="0"/>
        </w:tabs>
        <w:autoSpaceDE w:val="0"/>
        <w:autoSpaceDN w:val="0"/>
        <w:adjustRightInd w:val="0"/>
        <w:spacing w:after="0" w:line="360" w:lineRule="auto"/>
        <w:rPr>
          <w:rFonts w:ascii="Bookman Old Style" w:hAnsi="Bookman Old Style" w:cs="Times New Roman"/>
          <w:sz w:val="24"/>
          <w:szCs w:val="24"/>
        </w:rPr>
      </w:pPr>
      <w:r w:rsidRPr="00C65B6E">
        <w:rPr>
          <w:rFonts w:ascii="Bookman Old Style" w:hAnsi="Bookman Old Style" w:cs="Times New Roman"/>
          <w:sz w:val="24"/>
          <w:szCs w:val="24"/>
        </w:rPr>
        <w:t>LPPF Escalation calculation</w:t>
      </w:r>
    </w:p>
    <w:tbl>
      <w:tblPr>
        <w:tblW w:w="847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977"/>
        <w:gridCol w:w="4937"/>
      </w:tblGrid>
      <w:tr w:rsidR="005266B0" w:rsidRPr="00C65B6E" w14:paraId="1D5A786B" w14:textId="77777777" w:rsidTr="006730A0">
        <w:trPr>
          <w:trHeight w:val="820"/>
          <w:tblHeader/>
        </w:trPr>
        <w:tc>
          <w:tcPr>
            <w:tcW w:w="1559" w:type="dxa"/>
            <w:shd w:val="clear" w:color="auto" w:fill="auto"/>
            <w:noWrap/>
            <w:vAlign w:val="center"/>
            <w:hideMark/>
          </w:tcPr>
          <w:p w14:paraId="2D70EA96"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Month</w:t>
            </w:r>
          </w:p>
        </w:tc>
        <w:tc>
          <w:tcPr>
            <w:tcW w:w="1977" w:type="dxa"/>
            <w:shd w:val="clear" w:color="auto" w:fill="auto"/>
            <w:vAlign w:val="center"/>
            <w:hideMark/>
          </w:tcPr>
          <w:p w14:paraId="5FE444A6"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Annual Escalation Rates for Domestic Coal</w:t>
            </w:r>
          </w:p>
        </w:tc>
        <w:tc>
          <w:tcPr>
            <w:tcW w:w="4937" w:type="dxa"/>
            <w:shd w:val="clear" w:color="auto" w:fill="auto"/>
            <w:noWrap/>
            <w:vAlign w:val="center"/>
            <w:hideMark/>
          </w:tcPr>
          <w:p w14:paraId="532A6B12"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Sources</w:t>
            </w:r>
          </w:p>
        </w:tc>
      </w:tr>
      <w:tr w:rsidR="005266B0" w:rsidRPr="00C65B6E" w14:paraId="3B8F2823" w14:textId="77777777" w:rsidTr="006730A0">
        <w:trPr>
          <w:trHeight w:val="273"/>
        </w:trPr>
        <w:tc>
          <w:tcPr>
            <w:tcW w:w="1559" w:type="dxa"/>
            <w:shd w:val="clear" w:color="auto" w:fill="auto"/>
            <w:noWrap/>
            <w:vAlign w:val="center"/>
            <w:hideMark/>
          </w:tcPr>
          <w:p w14:paraId="515655C3"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May-17</w:t>
            </w:r>
          </w:p>
        </w:tc>
        <w:tc>
          <w:tcPr>
            <w:tcW w:w="1977" w:type="dxa"/>
            <w:shd w:val="clear" w:color="auto" w:fill="auto"/>
            <w:noWrap/>
            <w:vAlign w:val="center"/>
            <w:hideMark/>
          </w:tcPr>
          <w:p w14:paraId="7824E7B0"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13.78%</w:t>
            </w:r>
          </w:p>
        </w:tc>
        <w:tc>
          <w:tcPr>
            <w:tcW w:w="4937" w:type="dxa"/>
            <w:shd w:val="clear" w:color="auto" w:fill="auto"/>
            <w:noWrap/>
            <w:vAlign w:val="center"/>
            <w:hideMark/>
          </w:tcPr>
          <w:p w14:paraId="3AD94093"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30th May 2017 revised in notification dated 1st June 2018</w:t>
            </w:r>
          </w:p>
        </w:tc>
      </w:tr>
      <w:tr w:rsidR="005266B0" w:rsidRPr="00C65B6E" w14:paraId="4F1EAA22" w14:textId="77777777" w:rsidTr="006730A0">
        <w:trPr>
          <w:trHeight w:val="322"/>
        </w:trPr>
        <w:tc>
          <w:tcPr>
            <w:tcW w:w="1559" w:type="dxa"/>
            <w:shd w:val="clear" w:color="auto" w:fill="auto"/>
            <w:noWrap/>
            <w:vAlign w:val="center"/>
            <w:hideMark/>
          </w:tcPr>
          <w:p w14:paraId="7E038D4B"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Oct-17</w:t>
            </w:r>
          </w:p>
        </w:tc>
        <w:tc>
          <w:tcPr>
            <w:tcW w:w="1977" w:type="dxa"/>
            <w:shd w:val="clear" w:color="auto" w:fill="auto"/>
            <w:noWrap/>
            <w:vAlign w:val="center"/>
            <w:hideMark/>
          </w:tcPr>
          <w:p w14:paraId="69507A7E"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0.00%</w:t>
            </w:r>
          </w:p>
        </w:tc>
        <w:tc>
          <w:tcPr>
            <w:tcW w:w="4937" w:type="dxa"/>
            <w:shd w:val="clear" w:color="auto" w:fill="auto"/>
            <w:noWrap/>
            <w:vAlign w:val="center"/>
            <w:hideMark/>
          </w:tcPr>
          <w:p w14:paraId="4F78248A"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10th October 2017</w:t>
            </w:r>
          </w:p>
        </w:tc>
      </w:tr>
      <w:tr w:rsidR="005266B0" w:rsidRPr="00C65B6E" w14:paraId="4171D4B9" w14:textId="77777777" w:rsidTr="006730A0">
        <w:trPr>
          <w:trHeight w:val="273"/>
        </w:trPr>
        <w:tc>
          <w:tcPr>
            <w:tcW w:w="1559" w:type="dxa"/>
            <w:shd w:val="clear" w:color="auto" w:fill="auto"/>
            <w:noWrap/>
            <w:vAlign w:val="center"/>
            <w:hideMark/>
          </w:tcPr>
          <w:p w14:paraId="6671B8AF"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Jun-18</w:t>
            </w:r>
          </w:p>
        </w:tc>
        <w:tc>
          <w:tcPr>
            <w:tcW w:w="1977" w:type="dxa"/>
            <w:shd w:val="clear" w:color="auto" w:fill="auto"/>
            <w:noWrap/>
            <w:vAlign w:val="center"/>
            <w:hideMark/>
          </w:tcPr>
          <w:p w14:paraId="33C705B7"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0.00%</w:t>
            </w:r>
          </w:p>
        </w:tc>
        <w:tc>
          <w:tcPr>
            <w:tcW w:w="4937" w:type="dxa"/>
            <w:shd w:val="clear" w:color="auto" w:fill="auto"/>
            <w:noWrap/>
            <w:vAlign w:val="center"/>
            <w:hideMark/>
          </w:tcPr>
          <w:p w14:paraId="753305C9"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22nd June 2018</w:t>
            </w:r>
          </w:p>
        </w:tc>
      </w:tr>
      <w:tr w:rsidR="005266B0" w:rsidRPr="00C65B6E" w14:paraId="610B9BCF" w14:textId="77777777" w:rsidTr="006730A0">
        <w:trPr>
          <w:trHeight w:val="273"/>
        </w:trPr>
        <w:tc>
          <w:tcPr>
            <w:tcW w:w="1559" w:type="dxa"/>
            <w:shd w:val="clear" w:color="auto" w:fill="auto"/>
            <w:noWrap/>
            <w:vAlign w:val="center"/>
            <w:hideMark/>
          </w:tcPr>
          <w:p w14:paraId="46FA9BD7"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Oct-18</w:t>
            </w:r>
          </w:p>
        </w:tc>
        <w:tc>
          <w:tcPr>
            <w:tcW w:w="1977" w:type="dxa"/>
            <w:shd w:val="clear" w:color="auto" w:fill="auto"/>
            <w:noWrap/>
            <w:vAlign w:val="center"/>
            <w:hideMark/>
          </w:tcPr>
          <w:p w14:paraId="173970C2"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21.66%</w:t>
            </w:r>
          </w:p>
        </w:tc>
        <w:tc>
          <w:tcPr>
            <w:tcW w:w="4937" w:type="dxa"/>
            <w:shd w:val="clear" w:color="auto" w:fill="auto"/>
            <w:noWrap/>
            <w:vAlign w:val="center"/>
            <w:hideMark/>
          </w:tcPr>
          <w:p w14:paraId="11A77A4D"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15th October 2018</w:t>
            </w:r>
          </w:p>
        </w:tc>
      </w:tr>
      <w:tr w:rsidR="005266B0" w:rsidRPr="00C65B6E" w14:paraId="37068078" w14:textId="77777777" w:rsidTr="006730A0">
        <w:trPr>
          <w:trHeight w:val="273"/>
        </w:trPr>
        <w:tc>
          <w:tcPr>
            <w:tcW w:w="1559" w:type="dxa"/>
            <w:shd w:val="clear" w:color="auto" w:fill="auto"/>
            <w:noWrap/>
            <w:vAlign w:val="center"/>
            <w:hideMark/>
          </w:tcPr>
          <w:p w14:paraId="15654B1D"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Apr-19</w:t>
            </w:r>
          </w:p>
        </w:tc>
        <w:tc>
          <w:tcPr>
            <w:tcW w:w="1977" w:type="dxa"/>
            <w:shd w:val="clear" w:color="auto" w:fill="auto"/>
            <w:noWrap/>
            <w:vAlign w:val="center"/>
            <w:hideMark/>
          </w:tcPr>
          <w:p w14:paraId="69FF5520"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0.88%</w:t>
            </w:r>
          </w:p>
        </w:tc>
        <w:tc>
          <w:tcPr>
            <w:tcW w:w="4937" w:type="dxa"/>
            <w:shd w:val="clear" w:color="auto" w:fill="auto"/>
            <w:noWrap/>
            <w:vAlign w:val="center"/>
            <w:hideMark/>
          </w:tcPr>
          <w:p w14:paraId="0371924F"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5th April 2019</w:t>
            </w:r>
          </w:p>
        </w:tc>
      </w:tr>
      <w:tr w:rsidR="005266B0" w:rsidRPr="00C65B6E" w14:paraId="37342064" w14:textId="77777777" w:rsidTr="006730A0">
        <w:trPr>
          <w:trHeight w:val="273"/>
        </w:trPr>
        <w:tc>
          <w:tcPr>
            <w:tcW w:w="1559" w:type="dxa"/>
            <w:shd w:val="clear" w:color="auto" w:fill="auto"/>
            <w:noWrap/>
            <w:vAlign w:val="center"/>
            <w:hideMark/>
          </w:tcPr>
          <w:p w14:paraId="0F7B5609"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Oct-19</w:t>
            </w:r>
          </w:p>
        </w:tc>
        <w:tc>
          <w:tcPr>
            <w:tcW w:w="1977" w:type="dxa"/>
            <w:shd w:val="clear" w:color="auto" w:fill="auto"/>
            <w:noWrap/>
            <w:vAlign w:val="center"/>
            <w:hideMark/>
          </w:tcPr>
          <w:p w14:paraId="09A053F7"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0.00%</w:t>
            </w:r>
          </w:p>
        </w:tc>
        <w:tc>
          <w:tcPr>
            <w:tcW w:w="4937" w:type="dxa"/>
            <w:shd w:val="clear" w:color="auto" w:fill="auto"/>
            <w:noWrap/>
            <w:vAlign w:val="center"/>
            <w:hideMark/>
          </w:tcPr>
          <w:p w14:paraId="66C1E326"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30th October 2019</w:t>
            </w:r>
          </w:p>
        </w:tc>
      </w:tr>
      <w:tr w:rsidR="005266B0" w:rsidRPr="00C65B6E" w14:paraId="0568D7E6" w14:textId="77777777" w:rsidTr="006730A0">
        <w:trPr>
          <w:trHeight w:val="273"/>
        </w:trPr>
        <w:tc>
          <w:tcPr>
            <w:tcW w:w="1559" w:type="dxa"/>
            <w:shd w:val="clear" w:color="auto" w:fill="auto"/>
            <w:noWrap/>
            <w:vAlign w:val="center"/>
            <w:hideMark/>
          </w:tcPr>
          <w:p w14:paraId="65CB7245"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May-20</w:t>
            </w:r>
          </w:p>
        </w:tc>
        <w:tc>
          <w:tcPr>
            <w:tcW w:w="1977" w:type="dxa"/>
            <w:shd w:val="clear" w:color="auto" w:fill="auto"/>
            <w:noWrap/>
            <w:vAlign w:val="center"/>
            <w:hideMark/>
          </w:tcPr>
          <w:p w14:paraId="48EBA805"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0.00%</w:t>
            </w:r>
          </w:p>
        </w:tc>
        <w:tc>
          <w:tcPr>
            <w:tcW w:w="4937" w:type="dxa"/>
            <w:shd w:val="clear" w:color="auto" w:fill="auto"/>
            <w:noWrap/>
            <w:vAlign w:val="center"/>
            <w:hideMark/>
          </w:tcPr>
          <w:p w14:paraId="13999153"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13th May 2020</w:t>
            </w:r>
          </w:p>
        </w:tc>
      </w:tr>
      <w:tr w:rsidR="005266B0" w:rsidRPr="00C65B6E" w14:paraId="366903EF" w14:textId="77777777" w:rsidTr="006730A0">
        <w:trPr>
          <w:trHeight w:val="273"/>
        </w:trPr>
        <w:tc>
          <w:tcPr>
            <w:tcW w:w="1559" w:type="dxa"/>
            <w:shd w:val="clear" w:color="auto" w:fill="auto"/>
            <w:noWrap/>
            <w:vAlign w:val="center"/>
            <w:hideMark/>
          </w:tcPr>
          <w:p w14:paraId="222F559E"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Oct-20</w:t>
            </w:r>
          </w:p>
        </w:tc>
        <w:tc>
          <w:tcPr>
            <w:tcW w:w="1977" w:type="dxa"/>
            <w:shd w:val="clear" w:color="auto" w:fill="auto"/>
            <w:noWrap/>
            <w:vAlign w:val="center"/>
            <w:hideMark/>
          </w:tcPr>
          <w:p w14:paraId="0CF457AF"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0.00%</w:t>
            </w:r>
          </w:p>
        </w:tc>
        <w:tc>
          <w:tcPr>
            <w:tcW w:w="4937" w:type="dxa"/>
            <w:shd w:val="clear" w:color="auto" w:fill="auto"/>
            <w:noWrap/>
            <w:vAlign w:val="center"/>
            <w:hideMark/>
          </w:tcPr>
          <w:p w14:paraId="14D47A6A"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12th October 2020</w:t>
            </w:r>
          </w:p>
        </w:tc>
      </w:tr>
      <w:tr w:rsidR="005266B0" w:rsidRPr="00C65B6E" w14:paraId="072FA3D0" w14:textId="77777777" w:rsidTr="006730A0">
        <w:trPr>
          <w:trHeight w:val="273"/>
        </w:trPr>
        <w:tc>
          <w:tcPr>
            <w:tcW w:w="1559" w:type="dxa"/>
            <w:shd w:val="clear" w:color="auto" w:fill="auto"/>
            <w:noWrap/>
            <w:vAlign w:val="center"/>
          </w:tcPr>
          <w:p w14:paraId="75C8AFFA"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Apr-21</w:t>
            </w:r>
          </w:p>
        </w:tc>
        <w:tc>
          <w:tcPr>
            <w:tcW w:w="1977" w:type="dxa"/>
            <w:shd w:val="clear" w:color="auto" w:fill="auto"/>
            <w:noWrap/>
            <w:vAlign w:val="center"/>
          </w:tcPr>
          <w:p w14:paraId="2F1406F4"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0.93%</w:t>
            </w:r>
          </w:p>
        </w:tc>
        <w:tc>
          <w:tcPr>
            <w:tcW w:w="4937" w:type="dxa"/>
            <w:shd w:val="clear" w:color="auto" w:fill="auto"/>
            <w:noWrap/>
            <w:vAlign w:val="center"/>
          </w:tcPr>
          <w:p w14:paraId="2E5B7F4E"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13th April 2021</w:t>
            </w:r>
          </w:p>
        </w:tc>
      </w:tr>
      <w:tr w:rsidR="005266B0" w:rsidRPr="00C65B6E" w14:paraId="6484A24F" w14:textId="77777777" w:rsidTr="006730A0">
        <w:trPr>
          <w:trHeight w:val="273"/>
        </w:trPr>
        <w:tc>
          <w:tcPr>
            <w:tcW w:w="1559" w:type="dxa"/>
            <w:shd w:val="clear" w:color="auto" w:fill="auto"/>
            <w:noWrap/>
            <w:vAlign w:val="center"/>
          </w:tcPr>
          <w:p w14:paraId="49AC192F"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Oct-21</w:t>
            </w:r>
          </w:p>
        </w:tc>
        <w:tc>
          <w:tcPr>
            <w:tcW w:w="1977" w:type="dxa"/>
            <w:shd w:val="clear" w:color="auto" w:fill="auto"/>
            <w:noWrap/>
            <w:vAlign w:val="center"/>
          </w:tcPr>
          <w:p w14:paraId="6A4F09DF" w14:textId="77777777" w:rsidR="005266B0" w:rsidRPr="00C65B6E" w:rsidRDefault="005266B0" w:rsidP="006730A0">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0.00%</w:t>
            </w:r>
          </w:p>
        </w:tc>
        <w:tc>
          <w:tcPr>
            <w:tcW w:w="4937" w:type="dxa"/>
            <w:shd w:val="clear" w:color="auto" w:fill="auto"/>
            <w:noWrap/>
            <w:vAlign w:val="center"/>
          </w:tcPr>
          <w:p w14:paraId="753A9C21" w14:textId="77777777" w:rsidR="005266B0" w:rsidRPr="00C65B6E" w:rsidRDefault="005266B0" w:rsidP="006730A0">
            <w:pPr>
              <w:spacing w:after="0" w:line="240" w:lineRule="auto"/>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27th October 2021</w:t>
            </w:r>
          </w:p>
        </w:tc>
      </w:tr>
      <w:tr w:rsidR="00AB19EB" w:rsidRPr="00C65B6E" w14:paraId="2C66A5F7" w14:textId="77777777" w:rsidTr="006730A0">
        <w:trPr>
          <w:trHeight w:val="273"/>
        </w:trPr>
        <w:tc>
          <w:tcPr>
            <w:tcW w:w="1559" w:type="dxa"/>
            <w:shd w:val="clear" w:color="auto" w:fill="auto"/>
            <w:noWrap/>
            <w:vAlign w:val="center"/>
          </w:tcPr>
          <w:p w14:paraId="0316AAA6" w14:textId="438C0B95" w:rsidR="00AB19EB" w:rsidRPr="00C65B6E" w:rsidRDefault="00AB19EB" w:rsidP="00AB19EB">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Apr-22</w:t>
            </w:r>
          </w:p>
        </w:tc>
        <w:tc>
          <w:tcPr>
            <w:tcW w:w="1977" w:type="dxa"/>
            <w:shd w:val="clear" w:color="auto" w:fill="auto"/>
            <w:noWrap/>
            <w:vAlign w:val="center"/>
          </w:tcPr>
          <w:p w14:paraId="179D454D" w14:textId="34583C0A" w:rsidR="00AB19EB" w:rsidRPr="00C65B6E" w:rsidRDefault="00AB19EB" w:rsidP="00AB19EB">
            <w:pPr>
              <w:spacing w:after="0" w:line="240" w:lineRule="auto"/>
              <w:jc w:val="center"/>
              <w:rPr>
                <w:rFonts w:ascii="Bookman Old Style" w:eastAsia="Times New Roman" w:hAnsi="Bookman Old Style" w:cs="Calibri"/>
                <w:color w:val="000000"/>
                <w:sz w:val="20"/>
                <w:szCs w:val="20"/>
                <w:lang w:eastAsia="en-IN"/>
              </w:rPr>
            </w:pPr>
            <w:r w:rsidRPr="00C65B6E">
              <w:rPr>
                <w:rFonts w:ascii="Bookman Old Style" w:eastAsia="Times New Roman" w:hAnsi="Bookman Old Style" w:cs="Calibri"/>
                <w:color w:val="000000"/>
                <w:sz w:val="20"/>
                <w:szCs w:val="20"/>
                <w:lang w:eastAsia="en-IN"/>
              </w:rPr>
              <w:t>0.00</w:t>
            </w:r>
          </w:p>
        </w:tc>
        <w:tc>
          <w:tcPr>
            <w:tcW w:w="4937" w:type="dxa"/>
            <w:shd w:val="clear" w:color="auto" w:fill="auto"/>
            <w:noWrap/>
            <w:vAlign w:val="center"/>
          </w:tcPr>
          <w:p w14:paraId="077847C9" w14:textId="7C7960F0" w:rsidR="00AB19EB" w:rsidRPr="00C65B6E" w:rsidRDefault="00AB19EB" w:rsidP="00AB19EB">
            <w:pPr>
              <w:spacing w:after="0" w:line="240" w:lineRule="auto"/>
              <w:rPr>
                <w:rFonts w:ascii="Bookman Old Style" w:eastAsia="Times New Roman" w:hAnsi="Bookman Old Style" w:cs="Calibri"/>
                <w:b/>
                <w:bCs/>
                <w:color w:val="000000"/>
                <w:sz w:val="20"/>
                <w:szCs w:val="20"/>
                <w:lang w:eastAsia="en-IN"/>
              </w:rPr>
            </w:pPr>
            <w:r w:rsidRPr="00C65B6E">
              <w:rPr>
                <w:rFonts w:ascii="Bookman Old Style" w:eastAsia="Times New Roman" w:hAnsi="Bookman Old Style" w:cs="Calibri"/>
                <w:color w:val="000000"/>
                <w:sz w:val="20"/>
                <w:szCs w:val="20"/>
                <w:lang w:eastAsia="en-IN"/>
              </w:rPr>
              <w:t>CERC Notification dated 18th April 2022</w:t>
            </w:r>
          </w:p>
        </w:tc>
      </w:tr>
      <w:tr w:rsidR="00AB19EB" w:rsidRPr="00C65B6E" w14:paraId="76061166" w14:textId="77777777" w:rsidTr="006730A0">
        <w:trPr>
          <w:trHeight w:val="273"/>
        </w:trPr>
        <w:tc>
          <w:tcPr>
            <w:tcW w:w="1559" w:type="dxa"/>
            <w:shd w:val="clear" w:color="auto" w:fill="auto"/>
            <w:noWrap/>
            <w:vAlign w:val="center"/>
            <w:hideMark/>
          </w:tcPr>
          <w:p w14:paraId="4F53A882" w14:textId="77777777" w:rsidR="00AB19EB" w:rsidRPr="00C65B6E" w:rsidRDefault="00AB19EB" w:rsidP="00AB19EB">
            <w:pPr>
              <w:spacing w:after="0" w:line="240" w:lineRule="auto"/>
              <w:jc w:val="center"/>
              <w:rPr>
                <w:rFonts w:ascii="Bookman Old Style" w:eastAsia="Times New Roman" w:hAnsi="Bookman Old Style" w:cs="Calibri"/>
                <w:b/>
                <w:bCs/>
                <w:color w:val="000000"/>
                <w:sz w:val="20"/>
                <w:szCs w:val="20"/>
                <w:lang w:eastAsia="en-IN"/>
              </w:rPr>
            </w:pPr>
            <w:r w:rsidRPr="00C65B6E">
              <w:rPr>
                <w:rFonts w:ascii="Bookman Old Style" w:eastAsia="Times New Roman" w:hAnsi="Bookman Old Style" w:cs="Calibri"/>
                <w:b/>
                <w:bCs/>
                <w:color w:val="000000"/>
                <w:sz w:val="20"/>
                <w:szCs w:val="20"/>
                <w:lang w:eastAsia="en-IN"/>
              </w:rPr>
              <w:t>Average</w:t>
            </w:r>
          </w:p>
        </w:tc>
        <w:tc>
          <w:tcPr>
            <w:tcW w:w="1977" w:type="dxa"/>
            <w:shd w:val="clear" w:color="auto" w:fill="auto"/>
            <w:noWrap/>
            <w:vAlign w:val="center"/>
            <w:hideMark/>
          </w:tcPr>
          <w:p w14:paraId="57746E13" w14:textId="111030CA" w:rsidR="00AB19EB" w:rsidRPr="00C65B6E" w:rsidRDefault="00AB19EB" w:rsidP="00AB19EB">
            <w:pPr>
              <w:spacing w:after="0" w:line="240" w:lineRule="auto"/>
              <w:jc w:val="center"/>
              <w:rPr>
                <w:rFonts w:ascii="Bookman Old Style" w:eastAsia="Times New Roman" w:hAnsi="Bookman Old Style" w:cs="Calibri"/>
                <w:b/>
                <w:bCs/>
                <w:color w:val="000000"/>
                <w:sz w:val="20"/>
                <w:szCs w:val="20"/>
                <w:lang w:eastAsia="en-IN"/>
              </w:rPr>
            </w:pPr>
            <w:r w:rsidRPr="00C65B6E">
              <w:rPr>
                <w:rFonts w:ascii="Bookman Old Style" w:eastAsia="Times New Roman" w:hAnsi="Bookman Old Style" w:cs="Calibri"/>
                <w:b/>
                <w:bCs/>
                <w:color w:val="000000"/>
                <w:sz w:val="20"/>
                <w:szCs w:val="20"/>
                <w:lang w:eastAsia="en-IN"/>
              </w:rPr>
              <w:t>3.39%</w:t>
            </w:r>
          </w:p>
        </w:tc>
        <w:tc>
          <w:tcPr>
            <w:tcW w:w="4937" w:type="dxa"/>
            <w:shd w:val="clear" w:color="auto" w:fill="auto"/>
            <w:noWrap/>
            <w:vAlign w:val="center"/>
            <w:hideMark/>
          </w:tcPr>
          <w:p w14:paraId="28AFA97E" w14:textId="77777777" w:rsidR="00AB19EB" w:rsidRPr="00C65B6E" w:rsidRDefault="00AB19EB" w:rsidP="00AB19EB">
            <w:pPr>
              <w:spacing w:after="0" w:line="240" w:lineRule="auto"/>
              <w:rPr>
                <w:rFonts w:ascii="Bookman Old Style" w:eastAsia="Times New Roman" w:hAnsi="Bookman Old Style" w:cs="Calibri"/>
                <w:b/>
                <w:bCs/>
                <w:color w:val="000000"/>
                <w:sz w:val="20"/>
                <w:szCs w:val="20"/>
                <w:lang w:eastAsia="en-IN"/>
              </w:rPr>
            </w:pPr>
          </w:p>
        </w:tc>
      </w:tr>
    </w:tbl>
    <w:p w14:paraId="61D672F5" w14:textId="01399119" w:rsidR="005266B0" w:rsidRPr="00C65B6E" w:rsidRDefault="005266B0" w:rsidP="005266B0">
      <w:pPr>
        <w:pStyle w:val="ListParagraph"/>
        <w:tabs>
          <w:tab w:val="left" w:pos="0"/>
        </w:tabs>
        <w:autoSpaceDE w:val="0"/>
        <w:autoSpaceDN w:val="0"/>
        <w:adjustRightInd w:val="0"/>
        <w:spacing w:before="160" w:after="0" w:line="360" w:lineRule="auto"/>
        <w:ind w:right="-46"/>
        <w:contextualSpacing w:val="0"/>
        <w:jc w:val="both"/>
        <w:rPr>
          <w:rFonts w:ascii="Bookman Old Style" w:hAnsi="Bookman Old Style" w:cs="Times New Roman"/>
          <w:sz w:val="24"/>
          <w:szCs w:val="24"/>
        </w:rPr>
      </w:pPr>
      <w:r w:rsidRPr="00C65B6E">
        <w:rPr>
          <w:rFonts w:ascii="Bookman Old Style" w:hAnsi="Bookman Old Style" w:cs="Times New Roman"/>
          <w:sz w:val="24"/>
          <w:szCs w:val="24"/>
        </w:rPr>
        <w:lastRenderedPageBreak/>
        <w:t xml:space="preserve">Copy of the aforesaid CERC notifications are </w:t>
      </w:r>
      <w:r w:rsidR="00AB19EB" w:rsidRPr="00C65B6E">
        <w:rPr>
          <w:rFonts w:ascii="Bookman Old Style" w:hAnsi="Bookman Old Style" w:cs="Times New Roman"/>
          <w:sz w:val="24"/>
          <w:szCs w:val="24"/>
        </w:rPr>
        <w:t xml:space="preserve">already </w:t>
      </w:r>
      <w:r w:rsidRPr="00C65B6E">
        <w:rPr>
          <w:rFonts w:ascii="Bookman Old Style" w:hAnsi="Bookman Old Style" w:cs="Times New Roman"/>
          <w:sz w:val="24"/>
          <w:szCs w:val="24"/>
        </w:rPr>
        <w:t>attached in the submitted Tariff Petition for determination of ARR and Tariff schedule for FY 202</w:t>
      </w:r>
      <w:r w:rsidR="00AB19EB" w:rsidRPr="00C65B6E">
        <w:rPr>
          <w:rFonts w:ascii="Bookman Old Style" w:hAnsi="Bookman Old Style" w:cs="Times New Roman"/>
          <w:sz w:val="24"/>
          <w:szCs w:val="24"/>
        </w:rPr>
        <w:t>3</w:t>
      </w:r>
      <w:r w:rsidRPr="00C65B6E">
        <w:rPr>
          <w:rFonts w:ascii="Bookman Old Style" w:hAnsi="Bookman Old Style" w:cs="Times New Roman"/>
          <w:sz w:val="24"/>
          <w:szCs w:val="24"/>
        </w:rPr>
        <w:t>-2</w:t>
      </w:r>
      <w:r w:rsidR="00AB19EB" w:rsidRPr="00C65B6E">
        <w:rPr>
          <w:rFonts w:ascii="Bookman Old Style" w:hAnsi="Bookman Old Style" w:cs="Times New Roman"/>
          <w:sz w:val="24"/>
          <w:szCs w:val="24"/>
        </w:rPr>
        <w:t>4</w:t>
      </w:r>
      <w:r w:rsidRPr="00C65B6E">
        <w:rPr>
          <w:rFonts w:ascii="Bookman Old Style" w:hAnsi="Bookman Old Style" w:cs="Times New Roman"/>
          <w:sz w:val="24"/>
          <w:szCs w:val="24"/>
        </w:rPr>
        <w:t>.</w:t>
      </w:r>
    </w:p>
    <w:p w14:paraId="7B051969" w14:textId="46AA3D7F" w:rsidR="005266B0" w:rsidRPr="00C65B6E" w:rsidRDefault="005266B0" w:rsidP="005266B0">
      <w:pPr>
        <w:pStyle w:val="ListParagraph"/>
        <w:tabs>
          <w:tab w:val="left" w:pos="0"/>
        </w:tabs>
        <w:autoSpaceDE w:val="0"/>
        <w:autoSpaceDN w:val="0"/>
        <w:adjustRightInd w:val="0"/>
        <w:spacing w:before="160" w:after="0" w:line="360" w:lineRule="auto"/>
        <w:contextualSpacing w:val="0"/>
        <w:jc w:val="both"/>
        <w:rPr>
          <w:rFonts w:ascii="Bookman Old Style" w:hAnsi="Bookman Old Style" w:cs="Times New Roman"/>
          <w:sz w:val="24"/>
          <w:szCs w:val="24"/>
        </w:rPr>
      </w:pPr>
      <w:r w:rsidRPr="00C65B6E">
        <w:rPr>
          <w:rFonts w:ascii="Bookman Old Style" w:hAnsi="Bookman Old Style" w:cs="Times New Roman"/>
          <w:sz w:val="24"/>
          <w:szCs w:val="24"/>
        </w:rPr>
        <w:t>For energy charge of secondary fuel, average price of oil for FY 202</w:t>
      </w:r>
      <w:r w:rsidR="00C76A92" w:rsidRPr="00C65B6E">
        <w:rPr>
          <w:rFonts w:ascii="Bookman Old Style" w:hAnsi="Bookman Old Style" w:cs="Times New Roman"/>
          <w:sz w:val="24"/>
          <w:szCs w:val="24"/>
        </w:rPr>
        <w:t>2</w:t>
      </w:r>
      <w:r w:rsidRPr="00C65B6E">
        <w:rPr>
          <w:rFonts w:ascii="Bookman Old Style" w:hAnsi="Bookman Old Style" w:cs="Times New Roman"/>
          <w:sz w:val="24"/>
          <w:szCs w:val="24"/>
        </w:rPr>
        <w:t>-2</w:t>
      </w:r>
      <w:r w:rsidR="00C76A92" w:rsidRPr="00C65B6E">
        <w:rPr>
          <w:rFonts w:ascii="Bookman Old Style" w:hAnsi="Bookman Old Style" w:cs="Times New Roman"/>
          <w:sz w:val="24"/>
          <w:szCs w:val="24"/>
        </w:rPr>
        <w:t>3 (Apr-22 to Oct-22)</w:t>
      </w:r>
      <w:r w:rsidRPr="00C65B6E">
        <w:rPr>
          <w:rFonts w:ascii="Bookman Old Style" w:hAnsi="Bookman Old Style" w:cs="Times New Roman"/>
          <w:sz w:val="24"/>
          <w:szCs w:val="24"/>
        </w:rPr>
        <w:t xml:space="preserve"> has been considered for each year of the period FY 202</w:t>
      </w:r>
      <w:r w:rsidR="00C76A92" w:rsidRPr="00C65B6E">
        <w:rPr>
          <w:rFonts w:ascii="Bookman Old Style" w:hAnsi="Bookman Old Style" w:cs="Times New Roman"/>
          <w:sz w:val="24"/>
          <w:szCs w:val="24"/>
        </w:rPr>
        <w:t>2</w:t>
      </w:r>
      <w:r w:rsidRPr="00C65B6E">
        <w:rPr>
          <w:rFonts w:ascii="Bookman Old Style" w:hAnsi="Bookman Old Style" w:cs="Times New Roman"/>
          <w:sz w:val="24"/>
          <w:szCs w:val="24"/>
        </w:rPr>
        <w:t>-2</w:t>
      </w:r>
      <w:r w:rsidR="00C76A92" w:rsidRPr="00C65B6E">
        <w:rPr>
          <w:rFonts w:ascii="Bookman Old Style" w:hAnsi="Bookman Old Style" w:cs="Times New Roman"/>
          <w:sz w:val="24"/>
          <w:szCs w:val="24"/>
        </w:rPr>
        <w:t>3</w:t>
      </w:r>
      <w:r w:rsidRPr="00C65B6E">
        <w:rPr>
          <w:rFonts w:ascii="Bookman Old Style" w:hAnsi="Bookman Old Style" w:cs="Times New Roman"/>
          <w:sz w:val="24"/>
          <w:szCs w:val="24"/>
        </w:rPr>
        <w:t xml:space="preserve"> and 202</w:t>
      </w:r>
      <w:r w:rsidR="00C76A92" w:rsidRPr="00C65B6E">
        <w:rPr>
          <w:rFonts w:ascii="Bookman Old Style" w:hAnsi="Bookman Old Style" w:cs="Times New Roman"/>
          <w:sz w:val="24"/>
          <w:szCs w:val="24"/>
        </w:rPr>
        <w:t>3-</w:t>
      </w:r>
      <w:r w:rsidRPr="00C65B6E">
        <w:rPr>
          <w:rFonts w:ascii="Bookman Old Style" w:hAnsi="Bookman Old Style" w:cs="Times New Roman"/>
          <w:sz w:val="24"/>
          <w:szCs w:val="24"/>
        </w:rPr>
        <w:t>2</w:t>
      </w:r>
      <w:r w:rsidR="00C76A92" w:rsidRPr="00C65B6E">
        <w:rPr>
          <w:rFonts w:ascii="Bookman Old Style" w:hAnsi="Bookman Old Style" w:cs="Times New Roman"/>
          <w:sz w:val="24"/>
          <w:szCs w:val="24"/>
        </w:rPr>
        <w:t>4</w:t>
      </w:r>
      <w:r w:rsidRPr="00C65B6E">
        <w:rPr>
          <w:rFonts w:ascii="Bookman Old Style" w:hAnsi="Bookman Old Style" w:cs="Times New Roman"/>
          <w:sz w:val="24"/>
          <w:szCs w:val="24"/>
        </w:rPr>
        <w:t xml:space="preserve"> for each power stations of DVC. It is also pertinent to mention that DVC has considered plant-wise normative auxiliary consumption and other technical parameters in terms of CERC (Terms and Conditions of Tariff) Regulations, 2019 to arrive at the energy charges for each thermal generating station for the Period FY 202</w:t>
      </w:r>
      <w:r w:rsidR="00C76A92" w:rsidRPr="00C65B6E">
        <w:rPr>
          <w:rFonts w:ascii="Bookman Old Style" w:hAnsi="Bookman Old Style" w:cs="Times New Roman"/>
          <w:sz w:val="24"/>
          <w:szCs w:val="24"/>
        </w:rPr>
        <w:t>2</w:t>
      </w:r>
      <w:r w:rsidRPr="00C65B6E">
        <w:rPr>
          <w:rFonts w:ascii="Bookman Old Style" w:hAnsi="Bookman Old Style" w:cs="Times New Roman"/>
          <w:sz w:val="24"/>
          <w:szCs w:val="24"/>
        </w:rPr>
        <w:t>-2</w:t>
      </w:r>
      <w:r w:rsidR="00C76A92" w:rsidRPr="00C65B6E">
        <w:rPr>
          <w:rFonts w:ascii="Bookman Old Style" w:hAnsi="Bookman Old Style" w:cs="Times New Roman"/>
          <w:sz w:val="24"/>
          <w:szCs w:val="24"/>
        </w:rPr>
        <w:t>3</w:t>
      </w:r>
      <w:r w:rsidRPr="00C65B6E">
        <w:rPr>
          <w:rFonts w:ascii="Bookman Old Style" w:hAnsi="Bookman Old Style" w:cs="Times New Roman"/>
          <w:sz w:val="24"/>
          <w:szCs w:val="24"/>
        </w:rPr>
        <w:t xml:space="preserve"> and 202</w:t>
      </w:r>
      <w:r w:rsidR="00C76A92" w:rsidRPr="00C65B6E">
        <w:rPr>
          <w:rFonts w:ascii="Bookman Old Style" w:hAnsi="Bookman Old Style" w:cs="Times New Roman"/>
          <w:sz w:val="24"/>
          <w:szCs w:val="24"/>
        </w:rPr>
        <w:t>3</w:t>
      </w:r>
      <w:r w:rsidRPr="00C65B6E">
        <w:rPr>
          <w:rFonts w:ascii="Bookman Old Style" w:hAnsi="Bookman Old Style" w:cs="Times New Roman"/>
          <w:sz w:val="24"/>
          <w:szCs w:val="24"/>
        </w:rPr>
        <w:t>-2</w:t>
      </w:r>
      <w:r w:rsidR="00C76A92" w:rsidRPr="00C65B6E">
        <w:rPr>
          <w:rFonts w:ascii="Bookman Old Style" w:hAnsi="Bookman Old Style" w:cs="Times New Roman"/>
          <w:sz w:val="24"/>
          <w:szCs w:val="24"/>
        </w:rPr>
        <w:t>4</w:t>
      </w:r>
      <w:r w:rsidRPr="00C65B6E">
        <w:rPr>
          <w:rFonts w:ascii="Bookman Old Style" w:hAnsi="Bookman Old Style" w:cs="Times New Roman"/>
          <w:sz w:val="24"/>
          <w:szCs w:val="24"/>
        </w:rPr>
        <w:t>. Hon’ble Commission is therefore humbly requested to allow the energy charges as projected by DVC for the Period FY 202</w:t>
      </w:r>
      <w:r w:rsidR="00C76A92" w:rsidRPr="00C65B6E">
        <w:rPr>
          <w:rFonts w:ascii="Bookman Old Style" w:hAnsi="Bookman Old Style" w:cs="Times New Roman"/>
          <w:sz w:val="24"/>
          <w:szCs w:val="24"/>
        </w:rPr>
        <w:t>2</w:t>
      </w:r>
      <w:r w:rsidRPr="00C65B6E">
        <w:rPr>
          <w:rFonts w:ascii="Bookman Old Style" w:hAnsi="Bookman Old Style" w:cs="Times New Roman"/>
          <w:sz w:val="24"/>
          <w:szCs w:val="24"/>
        </w:rPr>
        <w:t>-2</w:t>
      </w:r>
      <w:r w:rsidR="00C76A92" w:rsidRPr="00C65B6E">
        <w:rPr>
          <w:rFonts w:ascii="Bookman Old Style" w:hAnsi="Bookman Old Style" w:cs="Times New Roman"/>
          <w:sz w:val="24"/>
          <w:szCs w:val="24"/>
        </w:rPr>
        <w:t>3</w:t>
      </w:r>
      <w:r w:rsidRPr="00C65B6E">
        <w:rPr>
          <w:rFonts w:ascii="Bookman Old Style" w:hAnsi="Bookman Old Style" w:cs="Times New Roman"/>
          <w:sz w:val="24"/>
          <w:szCs w:val="24"/>
        </w:rPr>
        <w:t xml:space="preserve"> and 202</w:t>
      </w:r>
      <w:r w:rsidR="00C76A92" w:rsidRPr="00C65B6E">
        <w:rPr>
          <w:rFonts w:ascii="Bookman Old Style" w:hAnsi="Bookman Old Style" w:cs="Times New Roman"/>
          <w:sz w:val="24"/>
          <w:szCs w:val="24"/>
        </w:rPr>
        <w:t>3</w:t>
      </w:r>
      <w:r w:rsidRPr="00C65B6E">
        <w:rPr>
          <w:rFonts w:ascii="Bookman Old Style" w:hAnsi="Bookman Old Style" w:cs="Times New Roman"/>
          <w:sz w:val="24"/>
          <w:szCs w:val="24"/>
        </w:rPr>
        <w:t>-2</w:t>
      </w:r>
      <w:r w:rsidR="00C76A92" w:rsidRPr="00C65B6E">
        <w:rPr>
          <w:rFonts w:ascii="Bookman Old Style" w:hAnsi="Bookman Old Style" w:cs="Times New Roman"/>
          <w:sz w:val="24"/>
          <w:szCs w:val="24"/>
        </w:rPr>
        <w:t>4</w:t>
      </w:r>
      <w:r w:rsidRPr="00C65B6E">
        <w:rPr>
          <w:rFonts w:ascii="Bookman Old Style" w:hAnsi="Bookman Old Style" w:cs="Times New Roman"/>
          <w:sz w:val="24"/>
          <w:szCs w:val="24"/>
        </w:rPr>
        <w:t>.</w:t>
      </w:r>
    </w:p>
    <w:p w14:paraId="42EC744A" w14:textId="77777777" w:rsidR="005266B0" w:rsidRPr="00C65B6E" w:rsidRDefault="005266B0" w:rsidP="00C76A92">
      <w:pPr>
        <w:spacing w:after="0" w:line="360" w:lineRule="auto"/>
        <w:jc w:val="both"/>
        <w:rPr>
          <w:rFonts w:ascii="Bookman Old Style" w:hAnsi="Bookman Old Style"/>
          <w:sz w:val="18"/>
          <w:szCs w:val="24"/>
        </w:rPr>
      </w:pPr>
    </w:p>
    <w:p w14:paraId="04361361"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Reply in Sl. No. 3 (Projection of Wheeling of Energy)</w:t>
      </w:r>
    </w:p>
    <w:p w14:paraId="29921135" w14:textId="77777777" w:rsidR="005266B0" w:rsidRPr="00C65B6E" w:rsidRDefault="005266B0" w:rsidP="005266B0">
      <w:pPr>
        <w:pStyle w:val="ListParagraph"/>
        <w:spacing w:before="160" w:after="0" w:line="360" w:lineRule="auto"/>
        <w:jc w:val="both"/>
        <w:rPr>
          <w:rFonts w:ascii="Bookman Old Style" w:hAnsi="Bookman Old Style" w:cs="Times New Roman"/>
          <w:sz w:val="24"/>
          <w:szCs w:val="24"/>
        </w:rPr>
      </w:pPr>
      <w:r w:rsidRPr="00C65B6E">
        <w:rPr>
          <w:rFonts w:ascii="Bookman Old Style" w:hAnsi="Bookman Old Style" w:cs="Times New Roman"/>
          <w:sz w:val="24"/>
          <w:szCs w:val="24"/>
        </w:rPr>
        <w:t xml:space="preserve">DVC allows few consumers for wheeling power in its periphery which is the boundary of entire T&amp;D network of DVC spreading over two contiguous states. Since the T&amp;D network of DVC is considered as deemed unified interstate network for the purpose of tariff determination, CERC determines the tariff for its integrated T&amp;D network in terms of relevant tariff regulations. </w:t>
      </w:r>
    </w:p>
    <w:p w14:paraId="63AAF518" w14:textId="478B3646" w:rsidR="005266B0" w:rsidRPr="00C65B6E" w:rsidRDefault="005266B0" w:rsidP="005266B0">
      <w:pPr>
        <w:spacing w:before="160" w:after="0" w:line="360" w:lineRule="auto"/>
        <w:ind w:left="709"/>
        <w:jc w:val="both"/>
        <w:rPr>
          <w:rFonts w:ascii="Bookman Old Style" w:hAnsi="Bookman Old Style" w:cs="Times New Roman"/>
          <w:sz w:val="24"/>
          <w:szCs w:val="24"/>
        </w:rPr>
      </w:pPr>
      <w:r w:rsidRPr="00C65B6E">
        <w:rPr>
          <w:rFonts w:ascii="Bookman Old Style" w:hAnsi="Bookman Old Style" w:cs="Times New Roman"/>
          <w:sz w:val="24"/>
          <w:szCs w:val="24"/>
        </w:rPr>
        <w:t xml:space="preserve">While estimating the quantum of energy received for wheeling through the DVC system, DVC has considered a nominal increase of </w:t>
      </w:r>
      <w:r w:rsidR="00044C74" w:rsidRPr="00C65B6E">
        <w:rPr>
          <w:rFonts w:ascii="Bookman Old Style" w:hAnsi="Bookman Old Style" w:cs="Times New Roman"/>
          <w:sz w:val="24"/>
          <w:szCs w:val="24"/>
        </w:rPr>
        <w:t>1</w:t>
      </w:r>
      <w:r w:rsidRPr="00C65B6E">
        <w:rPr>
          <w:rFonts w:ascii="Bookman Old Style" w:hAnsi="Bookman Old Style" w:cs="Times New Roman"/>
          <w:sz w:val="24"/>
          <w:szCs w:val="24"/>
        </w:rPr>
        <w:t>0MUs on year-on-year basis that over the actual quantum for FY 202</w:t>
      </w:r>
      <w:r w:rsidR="00044C74" w:rsidRPr="00C65B6E">
        <w:rPr>
          <w:rFonts w:ascii="Bookman Old Style" w:hAnsi="Bookman Old Style" w:cs="Times New Roman"/>
          <w:sz w:val="24"/>
          <w:szCs w:val="24"/>
        </w:rPr>
        <w:t>1</w:t>
      </w:r>
      <w:r w:rsidRPr="00C65B6E">
        <w:rPr>
          <w:rFonts w:ascii="Bookman Old Style" w:hAnsi="Bookman Old Style" w:cs="Times New Roman"/>
          <w:sz w:val="24"/>
          <w:szCs w:val="24"/>
        </w:rPr>
        <w:t>-</w:t>
      </w:r>
      <w:r w:rsidR="00044C74" w:rsidRPr="00C65B6E">
        <w:rPr>
          <w:rFonts w:ascii="Bookman Old Style" w:hAnsi="Bookman Old Style" w:cs="Times New Roman"/>
          <w:sz w:val="24"/>
          <w:szCs w:val="24"/>
        </w:rPr>
        <w:t>22</w:t>
      </w:r>
      <w:r w:rsidRPr="00C65B6E">
        <w:rPr>
          <w:rFonts w:ascii="Bookman Old Style" w:hAnsi="Bookman Old Style" w:cs="Times New Roman"/>
          <w:sz w:val="24"/>
          <w:szCs w:val="24"/>
        </w:rPr>
        <w:t xml:space="preserve"> </w:t>
      </w:r>
      <w:proofErr w:type="gramStart"/>
      <w:r w:rsidRPr="00C65B6E">
        <w:rPr>
          <w:rFonts w:ascii="Bookman Old Style" w:hAnsi="Bookman Old Style" w:cs="Times New Roman"/>
          <w:sz w:val="24"/>
          <w:szCs w:val="24"/>
        </w:rPr>
        <w:t>i.e.</w:t>
      </w:r>
      <w:proofErr w:type="gramEnd"/>
      <w:r w:rsidRPr="00C65B6E">
        <w:rPr>
          <w:rFonts w:ascii="Bookman Old Style" w:hAnsi="Bookman Old Style" w:cs="Times New Roman"/>
          <w:sz w:val="24"/>
          <w:szCs w:val="24"/>
        </w:rPr>
        <w:t xml:space="preserve"> </w:t>
      </w:r>
      <w:r w:rsidR="00940CE5" w:rsidRPr="00C65B6E">
        <w:rPr>
          <w:rFonts w:ascii="Bookman Old Style" w:hAnsi="Bookman Old Style" w:cs="Times New Roman"/>
          <w:sz w:val="24"/>
          <w:szCs w:val="24"/>
        </w:rPr>
        <w:t>864.68</w:t>
      </w:r>
      <w:r w:rsidRPr="00C65B6E">
        <w:rPr>
          <w:rFonts w:ascii="Bookman Old Style" w:hAnsi="Bookman Old Style" w:cs="Times New Roman"/>
          <w:sz w:val="24"/>
          <w:szCs w:val="24"/>
        </w:rPr>
        <w:t xml:space="preserve"> MU based on past trend. Quantum of energy wheeled has been projected accordingly after considering the projected </w:t>
      </w:r>
      <w:r w:rsidR="007D23E1" w:rsidRPr="00C65B6E">
        <w:rPr>
          <w:rFonts w:ascii="Bookman Old Style" w:hAnsi="Bookman Old Style" w:cs="Times New Roman"/>
          <w:sz w:val="24"/>
          <w:szCs w:val="24"/>
        </w:rPr>
        <w:t>the</w:t>
      </w:r>
      <w:r w:rsidRPr="00C65B6E">
        <w:rPr>
          <w:rFonts w:ascii="Bookman Old Style" w:hAnsi="Bookman Old Style" w:cs="Times New Roman"/>
          <w:sz w:val="24"/>
          <w:szCs w:val="24"/>
        </w:rPr>
        <w:t xml:space="preserve"> T&amp;D loss for respective years.</w:t>
      </w:r>
    </w:p>
    <w:p w14:paraId="6B26683E" w14:textId="2D46402A" w:rsidR="003A5938" w:rsidRPr="00C65B6E" w:rsidRDefault="005266B0" w:rsidP="00F97BA1">
      <w:pPr>
        <w:spacing w:before="160" w:after="0" w:line="360" w:lineRule="auto"/>
        <w:ind w:left="709"/>
        <w:jc w:val="both"/>
        <w:rPr>
          <w:rFonts w:ascii="Bookman Old Style" w:hAnsi="Bookman Old Style" w:cs="Times New Roman"/>
          <w:sz w:val="24"/>
          <w:szCs w:val="24"/>
        </w:rPr>
      </w:pPr>
      <w:r w:rsidRPr="00C65B6E">
        <w:rPr>
          <w:rFonts w:ascii="Bookman Old Style" w:hAnsi="Bookman Old Style" w:cs="Times New Roman"/>
          <w:sz w:val="24"/>
          <w:szCs w:val="24"/>
        </w:rPr>
        <w:t>The Hon’ble Commission is humbly requested to approve the projected figures for energy wheeling for the period FY 202</w:t>
      </w:r>
      <w:r w:rsidR="00940CE5" w:rsidRPr="00C65B6E">
        <w:rPr>
          <w:rFonts w:ascii="Bookman Old Style" w:hAnsi="Bookman Old Style" w:cs="Times New Roman"/>
          <w:sz w:val="24"/>
          <w:szCs w:val="24"/>
        </w:rPr>
        <w:t>2</w:t>
      </w:r>
      <w:r w:rsidRPr="00C65B6E">
        <w:rPr>
          <w:rFonts w:ascii="Bookman Old Style" w:hAnsi="Bookman Old Style" w:cs="Times New Roman"/>
          <w:sz w:val="24"/>
          <w:szCs w:val="24"/>
        </w:rPr>
        <w:t>-2</w:t>
      </w:r>
      <w:r w:rsidR="00940CE5" w:rsidRPr="00C65B6E">
        <w:rPr>
          <w:rFonts w:ascii="Bookman Old Style" w:hAnsi="Bookman Old Style" w:cs="Times New Roman"/>
          <w:sz w:val="24"/>
          <w:szCs w:val="24"/>
        </w:rPr>
        <w:t>3</w:t>
      </w:r>
      <w:r w:rsidRPr="00C65B6E">
        <w:rPr>
          <w:rFonts w:ascii="Bookman Old Style" w:hAnsi="Bookman Old Style" w:cs="Times New Roman"/>
          <w:sz w:val="24"/>
          <w:szCs w:val="24"/>
        </w:rPr>
        <w:t xml:space="preserve"> and 202</w:t>
      </w:r>
      <w:r w:rsidR="007D23E1" w:rsidRPr="00C65B6E">
        <w:rPr>
          <w:rFonts w:ascii="Bookman Old Style" w:hAnsi="Bookman Old Style" w:cs="Times New Roman"/>
          <w:sz w:val="24"/>
          <w:szCs w:val="24"/>
        </w:rPr>
        <w:t>3</w:t>
      </w:r>
      <w:r w:rsidRPr="00C65B6E">
        <w:rPr>
          <w:rFonts w:ascii="Bookman Old Style" w:hAnsi="Bookman Old Style" w:cs="Times New Roman"/>
          <w:sz w:val="24"/>
          <w:szCs w:val="24"/>
        </w:rPr>
        <w:t>-2</w:t>
      </w:r>
      <w:r w:rsidR="007D23E1" w:rsidRPr="00C65B6E">
        <w:rPr>
          <w:rFonts w:ascii="Bookman Old Style" w:hAnsi="Bookman Old Style" w:cs="Times New Roman"/>
          <w:sz w:val="24"/>
          <w:szCs w:val="24"/>
        </w:rPr>
        <w:t>4</w:t>
      </w:r>
      <w:r w:rsidRPr="00C65B6E">
        <w:rPr>
          <w:rFonts w:ascii="Bookman Old Style" w:hAnsi="Bookman Old Style" w:cs="Times New Roman"/>
          <w:sz w:val="24"/>
          <w:szCs w:val="24"/>
        </w:rPr>
        <w:t>.</w:t>
      </w:r>
    </w:p>
    <w:p w14:paraId="7B184DA4" w14:textId="6E678A3B" w:rsidR="00C35318" w:rsidRPr="00C65B6E" w:rsidRDefault="00C35318" w:rsidP="00F97BA1">
      <w:pPr>
        <w:spacing w:before="160" w:after="0" w:line="360" w:lineRule="auto"/>
        <w:ind w:left="709"/>
        <w:jc w:val="both"/>
        <w:rPr>
          <w:rFonts w:ascii="Bookman Old Style" w:hAnsi="Bookman Old Style" w:cs="Times New Roman"/>
          <w:sz w:val="24"/>
          <w:szCs w:val="24"/>
        </w:rPr>
      </w:pPr>
    </w:p>
    <w:p w14:paraId="152EEACE" w14:textId="43F28D91" w:rsidR="00C35318" w:rsidRPr="00C65B6E" w:rsidRDefault="00C35318" w:rsidP="00F97BA1">
      <w:pPr>
        <w:spacing w:before="160" w:after="0" w:line="360" w:lineRule="auto"/>
        <w:ind w:left="709"/>
        <w:jc w:val="both"/>
        <w:rPr>
          <w:rFonts w:ascii="Bookman Old Style" w:hAnsi="Bookman Old Style" w:cs="Times New Roman"/>
          <w:sz w:val="24"/>
          <w:szCs w:val="24"/>
        </w:rPr>
      </w:pPr>
    </w:p>
    <w:p w14:paraId="4B2DDE60" w14:textId="77777777" w:rsidR="00C35318" w:rsidRPr="00C65B6E" w:rsidRDefault="00C35318" w:rsidP="00F97BA1">
      <w:pPr>
        <w:spacing w:before="160" w:after="0" w:line="360" w:lineRule="auto"/>
        <w:ind w:left="709"/>
        <w:jc w:val="both"/>
        <w:rPr>
          <w:rFonts w:ascii="Bookman Old Style" w:hAnsi="Bookman Old Style" w:cs="Times New Roman"/>
          <w:sz w:val="24"/>
          <w:szCs w:val="24"/>
        </w:rPr>
      </w:pPr>
    </w:p>
    <w:p w14:paraId="192ACF0B"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lastRenderedPageBreak/>
        <w:t>Reply in Sl. No. 4 (External Power Purchase Projection)</w:t>
      </w:r>
    </w:p>
    <w:p w14:paraId="1A559C49" w14:textId="3CC49E95" w:rsidR="005266B0" w:rsidRPr="00C65B6E" w:rsidRDefault="005266B0" w:rsidP="005266B0">
      <w:pPr>
        <w:pStyle w:val="ListParagraph"/>
        <w:spacing w:line="360" w:lineRule="auto"/>
        <w:jc w:val="both"/>
        <w:rPr>
          <w:rFonts w:ascii="Bookman Old Style" w:hAnsi="Bookman Old Style"/>
          <w:bCs/>
          <w:sz w:val="24"/>
          <w:szCs w:val="24"/>
        </w:rPr>
      </w:pPr>
      <w:r w:rsidRPr="00C65B6E">
        <w:rPr>
          <w:rFonts w:ascii="Bookman Old Style" w:hAnsi="Bookman Old Style" w:cs="Times New Roman"/>
          <w:sz w:val="24"/>
          <w:szCs w:val="24"/>
        </w:rPr>
        <w:t xml:space="preserve">DVC humbly submits that, DVC purchases electricity from the Central Sector Generating Units such as NTPC, NHPC, NVNNL etc. DVC also purchases electricity from other sources viz. PTC, MPL to bridge the gap between demand and supply. </w:t>
      </w:r>
      <w:r w:rsidRPr="00C65B6E">
        <w:rPr>
          <w:rFonts w:ascii="Bookman Old Style" w:hAnsi="Bookman Old Style"/>
          <w:sz w:val="24"/>
          <w:szCs w:val="24"/>
        </w:rPr>
        <w:t xml:space="preserve">Similarly, DVC avails the services of the </w:t>
      </w:r>
      <w:r w:rsidR="007F4E4A" w:rsidRPr="00C65B6E">
        <w:rPr>
          <w:rFonts w:ascii="Bookman Old Style" w:hAnsi="Bookman Old Style"/>
          <w:sz w:val="24"/>
          <w:szCs w:val="24"/>
        </w:rPr>
        <w:t xml:space="preserve">Central Transmission Utility of India Ltd. </w:t>
      </w:r>
      <w:r w:rsidRPr="00C65B6E">
        <w:rPr>
          <w:rFonts w:ascii="Bookman Old Style" w:hAnsi="Bookman Old Style"/>
          <w:sz w:val="24"/>
          <w:szCs w:val="24"/>
        </w:rPr>
        <w:t xml:space="preserve">for conveyance of electricity from the place of generation of NTPC, NHPC etc. through interstate transmission for delivery in the DVC Area. </w:t>
      </w:r>
      <w:r w:rsidRPr="00C65B6E">
        <w:rPr>
          <w:rFonts w:ascii="Bookman Old Style" w:hAnsi="Bookman Old Style" w:cs="Times New Roman"/>
          <w:sz w:val="24"/>
          <w:szCs w:val="24"/>
        </w:rPr>
        <w:t xml:space="preserve">In case of contingency situations </w:t>
      </w:r>
      <w:proofErr w:type="gramStart"/>
      <w:r w:rsidRPr="00C65B6E">
        <w:rPr>
          <w:rFonts w:ascii="Bookman Old Style" w:hAnsi="Bookman Old Style" w:cs="Times New Roman"/>
          <w:sz w:val="24"/>
          <w:szCs w:val="24"/>
        </w:rPr>
        <w:t>i.e.</w:t>
      </w:r>
      <w:proofErr w:type="gramEnd"/>
      <w:r w:rsidRPr="00C65B6E">
        <w:rPr>
          <w:rFonts w:ascii="Bookman Old Style" w:hAnsi="Bookman Old Style" w:cs="Times New Roman"/>
          <w:sz w:val="24"/>
          <w:szCs w:val="24"/>
        </w:rPr>
        <w:t xml:space="preserve"> shortage of own generation or CSGS/MPL etc. DVC meets the real time demand by purchasing power from power exchanges.</w:t>
      </w:r>
      <w:r w:rsidR="007F4E4A" w:rsidRPr="00C65B6E">
        <w:rPr>
          <w:rFonts w:ascii="Bookman Old Style" w:hAnsi="Bookman Old Style"/>
          <w:sz w:val="24"/>
          <w:szCs w:val="24"/>
        </w:rPr>
        <w:t xml:space="preserve"> DVC also avails the services</w:t>
      </w:r>
      <w:r w:rsidR="00625D19" w:rsidRPr="00C65B6E">
        <w:rPr>
          <w:rFonts w:ascii="Bookman Old Style" w:hAnsi="Bookman Old Style"/>
          <w:sz w:val="24"/>
          <w:szCs w:val="24"/>
        </w:rPr>
        <w:t xml:space="preserve"> like </w:t>
      </w:r>
      <w:r w:rsidR="002728A3" w:rsidRPr="00C65B6E">
        <w:rPr>
          <w:rFonts w:ascii="Bookman Old Style" w:hAnsi="Bookman Old Style"/>
          <w:sz w:val="24"/>
          <w:szCs w:val="24"/>
        </w:rPr>
        <w:t>Fiber</w:t>
      </w:r>
      <w:r w:rsidR="00625D19" w:rsidRPr="00C65B6E">
        <w:rPr>
          <w:rFonts w:ascii="Bookman Old Style" w:hAnsi="Bookman Old Style"/>
          <w:sz w:val="24"/>
          <w:szCs w:val="24"/>
        </w:rPr>
        <w:t xml:space="preserve"> optic</w:t>
      </w:r>
      <w:r w:rsidR="002728A3" w:rsidRPr="00C65B6E">
        <w:rPr>
          <w:rFonts w:ascii="Bookman Old Style" w:hAnsi="Bookman Old Style"/>
          <w:sz w:val="24"/>
          <w:szCs w:val="24"/>
        </w:rPr>
        <w:t xml:space="preserve"> communication scheme,</w:t>
      </w:r>
      <w:r w:rsidR="00533C98" w:rsidRPr="00C65B6E">
        <w:rPr>
          <w:rFonts w:ascii="Bookman Old Style" w:hAnsi="Bookman Old Style"/>
          <w:sz w:val="24"/>
          <w:szCs w:val="24"/>
        </w:rPr>
        <w:t xml:space="preserve"> </w:t>
      </w:r>
      <w:r w:rsidR="002728A3" w:rsidRPr="00C65B6E">
        <w:rPr>
          <w:rFonts w:ascii="Bookman Old Style" w:hAnsi="Bookman Old Style"/>
          <w:sz w:val="24"/>
          <w:szCs w:val="24"/>
        </w:rPr>
        <w:t>microwave</w:t>
      </w:r>
      <w:r w:rsidR="005375E9" w:rsidRPr="00C65B6E">
        <w:rPr>
          <w:rFonts w:ascii="Bookman Old Style" w:hAnsi="Bookman Old Style"/>
          <w:sz w:val="24"/>
          <w:szCs w:val="24"/>
        </w:rPr>
        <w:t>/non-microwave</w:t>
      </w:r>
      <w:r w:rsidR="002728A3" w:rsidRPr="00C65B6E">
        <w:rPr>
          <w:rFonts w:ascii="Bookman Old Style" w:hAnsi="Bookman Old Style"/>
          <w:sz w:val="24"/>
          <w:szCs w:val="24"/>
        </w:rPr>
        <w:t xml:space="preserve"> communication scheme, </w:t>
      </w:r>
      <w:r w:rsidR="005375E9" w:rsidRPr="00C65B6E">
        <w:rPr>
          <w:rFonts w:ascii="Bookman Old Style" w:hAnsi="Bookman Old Style"/>
          <w:sz w:val="24"/>
          <w:szCs w:val="24"/>
        </w:rPr>
        <w:t>load dispatch communication scheme established by</w:t>
      </w:r>
      <w:r w:rsidR="00625D19" w:rsidRPr="00C65B6E">
        <w:rPr>
          <w:rFonts w:ascii="Bookman Old Style" w:hAnsi="Bookman Old Style"/>
          <w:sz w:val="24"/>
          <w:szCs w:val="24"/>
        </w:rPr>
        <w:t xml:space="preserve"> </w:t>
      </w:r>
      <w:r w:rsidR="007F4E4A" w:rsidRPr="00C65B6E">
        <w:rPr>
          <w:rFonts w:ascii="Bookman Old Style" w:hAnsi="Bookman Old Style"/>
          <w:sz w:val="24"/>
          <w:szCs w:val="24"/>
        </w:rPr>
        <w:t>Power Grid Corporation of India Limited</w:t>
      </w:r>
      <w:r w:rsidR="005375E9" w:rsidRPr="00C65B6E">
        <w:rPr>
          <w:rFonts w:ascii="Bookman Old Style" w:hAnsi="Bookman Old Style"/>
          <w:sz w:val="24"/>
          <w:szCs w:val="24"/>
        </w:rPr>
        <w:t xml:space="preserve"> for proper management </w:t>
      </w:r>
      <w:r w:rsidR="00F86EBA" w:rsidRPr="00C65B6E">
        <w:rPr>
          <w:rFonts w:ascii="Bookman Old Style" w:hAnsi="Bookman Old Style"/>
          <w:sz w:val="24"/>
          <w:szCs w:val="24"/>
        </w:rPr>
        <w:t xml:space="preserve">of load in the Eastern Region. </w:t>
      </w:r>
      <w:r w:rsidRPr="00C65B6E">
        <w:rPr>
          <w:rFonts w:ascii="Bookman Old Style" w:hAnsi="Bookman Old Style"/>
          <w:bCs/>
          <w:sz w:val="24"/>
          <w:szCs w:val="24"/>
        </w:rPr>
        <w:t>The methodology for projection of power purchase from external sources for the period FY 202</w:t>
      </w:r>
      <w:r w:rsidR="007D23E1" w:rsidRPr="00C65B6E">
        <w:rPr>
          <w:rFonts w:ascii="Bookman Old Style" w:hAnsi="Bookman Old Style"/>
          <w:bCs/>
          <w:sz w:val="24"/>
          <w:szCs w:val="24"/>
        </w:rPr>
        <w:t>2</w:t>
      </w:r>
      <w:r w:rsidRPr="00C65B6E">
        <w:rPr>
          <w:rFonts w:ascii="Bookman Old Style" w:hAnsi="Bookman Old Style"/>
          <w:bCs/>
          <w:sz w:val="24"/>
          <w:szCs w:val="24"/>
        </w:rPr>
        <w:t>-2</w:t>
      </w:r>
      <w:r w:rsidR="007D23E1" w:rsidRPr="00C65B6E">
        <w:rPr>
          <w:rFonts w:ascii="Bookman Old Style" w:hAnsi="Bookman Old Style"/>
          <w:bCs/>
          <w:sz w:val="24"/>
          <w:szCs w:val="24"/>
        </w:rPr>
        <w:t>3</w:t>
      </w:r>
      <w:r w:rsidRPr="00C65B6E">
        <w:rPr>
          <w:rFonts w:ascii="Bookman Old Style" w:hAnsi="Bookman Old Style"/>
          <w:bCs/>
          <w:sz w:val="24"/>
          <w:szCs w:val="24"/>
        </w:rPr>
        <w:t xml:space="preserve"> &amp; 202</w:t>
      </w:r>
      <w:r w:rsidR="007D23E1" w:rsidRPr="00C65B6E">
        <w:rPr>
          <w:rFonts w:ascii="Bookman Old Style" w:hAnsi="Bookman Old Style"/>
          <w:bCs/>
          <w:sz w:val="24"/>
          <w:szCs w:val="24"/>
        </w:rPr>
        <w:t>3</w:t>
      </w:r>
      <w:r w:rsidRPr="00C65B6E">
        <w:rPr>
          <w:rFonts w:ascii="Bookman Old Style" w:hAnsi="Bookman Old Style"/>
          <w:bCs/>
          <w:sz w:val="24"/>
          <w:szCs w:val="24"/>
        </w:rPr>
        <w:t>-2</w:t>
      </w:r>
      <w:r w:rsidR="007D23E1" w:rsidRPr="00C65B6E">
        <w:rPr>
          <w:rFonts w:ascii="Bookman Old Style" w:hAnsi="Bookman Old Style"/>
          <w:bCs/>
          <w:sz w:val="24"/>
          <w:szCs w:val="24"/>
        </w:rPr>
        <w:t>4</w:t>
      </w:r>
      <w:r w:rsidRPr="00C65B6E">
        <w:rPr>
          <w:rFonts w:ascii="Bookman Old Style" w:hAnsi="Bookman Old Style"/>
          <w:bCs/>
          <w:sz w:val="24"/>
          <w:szCs w:val="24"/>
        </w:rPr>
        <w:t xml:space="preserve"> is as follows,</w:t>
      </w:r>
    </w:p>
    <w:p w14:paraId="61595457" w14:textId="77777777" w:rsidR="005266B0" w:rsidRPr="00C65B6E" w:rsidRDefault="005266B0" w:rsidP="005266B0">
      <w:pPr>
        <w:pStyle w:val="ListParagraph"/>
        <w:spacing w:line="360" w:lineRule="auto"/>
        <w:rPr>
          <w:rFonts w:ascii="Bookman Old Style" w:hAnsi="Bookman Old Style"/>
          <w:b/>
          <w:bCs/>
          <w:sz w:val="24"/>
          <w:szCs w:val="24"/>
        </w:rPr>
      </w:pPr>
      <w:r w:rsidRPr="00C65B6E">
        <w:rPr>
          <w:rFonts w:ascii="Bookman Old Style" w:hAnsi="Bookman Old Style"/>
          <w:b/>
          <w:bCs/>
          <w:sz w:val="24"/>
          <w:szCs w:val="24"/>
        </w:rPr>
        <w:t>Thermal Sources:</w:t>
      </w:r>
    </w:p>
    <w:p w14:paraId="3B0573CF" w14:textId="2AE1D427" w:rsidR="005266B0" w:rsidRPr="00C65B6E" w:rsidRDefault="005266B0" w:rsidP="005266B0">
      <w:pPr>
        <w:pStyle w:val="ListParagraph"/>
        <w:spacing w:before="160" w:after="0" w:line="360" w:lineRule="auto"/>
        <w:ind w:left="714"/>
        <w:contextualSpacing w:val="0"/>
        <w:jc w:val="both"/>
        <w:rPr>
          <w:rFonts w:ascii="Bookman Old Style" w:hAnsi="Bookman Old Style" w:cs="Times New Roman"/>
          <w:sz w:val="24"/>
          <w:szCs w:val="24"/>
        </w:rPr>
      </w:pPr>
      <w:r w:rsidRPr="00C65B6E">
        <w:rPr>
          <w:rFonts w:ascii="Bookman Old Style" w:hAnsi="Bookman Old Style" w:cs="Times New Roman"/>
          <w:sz w:val="24"/>
          <w:szCs w:val="24"/>
        </w:rPr>
        <w:t xml:space="preserve">It is respectfully submitted that DVC purchases power from NTPC (TSTPS-I) as per the allocation made by the Ministry of Power. Accordingly, DVC has entered into a </w:t>
      </w:r>
      <w:r w:rsidR="007D23E1" w:rsidRPr="00C65B6E">
        <w:rPr>
          <w:rFonts w:ascii="Bookman Old Style" w:hAnsi="Bookman Old Style" w:cs="Times New Roman"/>
          <w:sz w:val="24"/>
          <w:szCs w:val="24"/>
        </w:rPr>
        <w:t>Long-Term</w:t>
      </w:r>
      <w:r w:rsidRPr="00C65B6E">
        <w:rPr>
          <w:rFonts w:ascii="Bookman Old Style" w:hAnsi="Bookman Old Style" w:cs="Times New Roman"/>
          <w:sz w:val="24"/>
          <w:szCs w:val="24"/>
        </w:rPr>
        <w:t xml:space="preserve"> Power Purchase Agreement </w:t>
      </w:r>
      <w:r w:rsidR="00D53CA9" w:rsidRPr="00C65B6E">
        <w:rPr>
          <w:rFonts w:ascii="Bookman Old Style" w:hAnsi="Bookman Old Style" w:cs="Times New Roman"/>
          <w:sz w:val="24"/>
          <w:szCs w:val="24"/>
        </w:rPr>
        <w:t xml:space="preserve">for 2 MW </w:t>
      </w:r>
      <w:r w:rsidRPr="00C65B6E">
        <w:rPr>
          <w:rFonts w:ascii="Bookman Old Style" w:hAnsi="Bookman Old Style" w:cs="Times New Roman"/>
          <w:sz w:val="24"/>
          <w:szCs w:val="24"/>
        </w:rPr>
        <w:t>with NTPC TSPS-I</w:t>
      </w:r>
      <w:r w:rsidR="000D442B"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 xml:space="preserve">(0.2% of Installed Capacity of 1000 MW) </w:t>
      </w:r>
      <w:proofErr w:type="gramStart"/>
      <w:r w:rsidR="00533C98" w:rsidRPr="00C65B6E">
        <w:rPr>
          <w:rFonts w:ascii="Bookman Old Style" w:hAnsi="Bookman Old Style" w:cs="Times New Roman"/>
          <w:sz w:val="24"/>
          <w:szCs w:val="24"/>
        </w:rPr>
        <w:t>and</w:t>
      </w:r>
      <w:r w:rsidRPr="00C65B6E">
        <w:rPr>
          <w:rFonts w:ascii="Bookman Old Style" w:hAnsi="Bookman Old Style" w:cs="Times New Roman"/>
          <w:sz w:val="24"/>
          <w:szCs w:val="24"/>
        </w:rPr>
        <w:t xml:space="preserve"> </w:t>
      </w:r>
      <w:r w:rsidR="009D1AD9" w:rsidRPr="00C65B6E">
        <w:rPr>
          <w:rFonts w:ascii="Bookman Old Style" w:hAnsi="Bookman Old Style" w:cs="Times New Roman"/>
          <w:sz w:val="24"/>
          <w:szCs w:val="24"/>
        </w:rPr>
        <w:t>also</w:t>
      </w:r>
      <w:proofErr w:type="gramEnd"/>
      <w:r w:rsidR="009D1AD9" w:rsidRPr="00C65B6E">
        <w:rPr>
          <w:rFonts w:ascii="Bookman Old Style" w:hAnsi="Bookman Old Style" w:cs="Times New Roman"/>
          <w:sz w:val="24"/>
          <w:szCs w:val="24"/>
        </w:rPr>
        <w:t xml:space="preserve"> </w:t>
      </w:r>
      <w:r w:rsidRPr="00C65B6E">
        <w:rPr>
          <w:rFonts w:ascii="Bookman Old Style" w:hAnsi="Bookman Old Style" w:cs="Times New Roman"/>
          <w:sz w:val="24"/>
          <w:szCs w:val="24"/>
        </w:rPr>
        <w:t xml:space="preserve">entered into a </w:t>
      </w:r>
      <w:r w:rsidR="0002390B" w:rsidRPr="00C65B6E">
        <w:rPr>
          <w:rFonts w:ascii="Bookman Old Style" w:hAnsi="Bookman Old Style" w:cs="Times New Roman"/>
          <w:sz w:val="24"/>
          <w:szCs w:val="24"/>
        </w:rPr>
        <w:t xml:space="preserve">bilateral </w:t>
      </w:r>
      <w:r w:rsidRPr="00C65B6E">
        <w:rPr>
          <w:rFonts w:ascii="Bookman Old Style" w:hAnsi="Bookman Old Style" w:cs="Times New Roman"/>
          <w:sz w:val="24"/>
          <w:szCs w:val="24"/>
        </w:rPr>
        <w:t xml:space="preserve">PPA with Maithon Power Limited (MPL) for </w:t>
      </w:r>
      <w:r w:rsidR="0002390B" w:rsidRPr="00C65B6E">
        <w:rPr>
          <w:rFonts w:ascii="Bookman Old Style" w:hAnsi="Bookman Old Style" w:cs="Times New Roman"/>
          <w:sz w:val="24"/>
          <w:szCs w:val="24"/>
        </w:rPr>
        <w:t xml:space="preserve">purchase of </w:t>
      </w:r>
      <w:r w:rsidRPr="00C65B6E">
        <w:rPr>
          <w:rFonts w:ascii="Bookman Old Style" w:hAnsi="Bookman Old Style" w:cs="Times New Roman"/>
          <w:sz w:val="24"/>
          <w:szCs w:val="24"/>
        </w:rPr>
        <w:t>150 MW</w:t>
      </w:r>
      <w:r w:rsidR="0002390B" w:rsidRPr="00C65B6E">
        <w:rPr>
          <w:rFonts w:ascii="Bookman Old Style" w:hAnsi="Bookman Old Style" w:cs="Times New Roman"/>
          <w:sz w:val="24"/>
          <w:szCs w:val="24"/>
        </w:rPr>
        <w:t xml:space="preserve"> (</w:t>
      </w:r>
      <w:r w:rsidR="00E74FC2" w:rsidRPr="00C65B6E">
        <w:rPr>
          <w:rFonts w:ascii="Bookman Old Style" w:hAnsi="Bookman Old Style" w:cs="Times New Roman"/>
          <w:sz w:val="24"/>
          <w:szCs w:val="24"/>
        </w:rPr>
        <w:t>14% of</w:t>
      </w:r>
      <w:r w:rsidR="00D53CA9" w:rsidRPr="00C65B6E">
        <w:rPr>
          <w:rFonts w:ascii="Bookman Old Style" w:hAnsi="Bookman Old Style" w:cs="Times New Roman"/>
          <w:sz w:val="24"/>
          <w:szCs w:val="24"/>
        </w:rPr>
        <w:t xml:space="preserve"> IC of 1050 MW)</w:t>
      </w:r>
      <w:r w:rsidRPr="00C65B6E">
        <w:rPr>
          <w:rFonts w:ascii="Bookman Old Style" w:hAnsi="Bookman Old Style" w:cs="Times New Roman"/>
          <w:sz w:val="24"/>
          <w:szCs w:val="24"/>
        </w:rPr>
        <w:t>.</w:t>
      </w:r>
    </w:p>
    <w:p w14:paraId="4ADBEC9C" w14:textId="129F51F1" w:rsidR="00760646" w:rsidRPr="00C65B6E" w:rsidRDefault="005266B0" w:rsidP="00F97BA1">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Power Purchase quantum from the thermal generating stations (MPL, TSTPS) was projected based on the past trend of PLF achieved by those designated stations. Thereafter after applying suitable escalation on average PLF of the generating stations, total energy was derived based on the allocated quantum of power from such sources, for the purpose of projection of power purchase for the period FY 202</w:t>
      </w:r>
      <w:r w:rsidR="007D23E1" w:rsidRPr="00C65B6E">
        <w:rPr>
          <w:rFonts w:ascii="Bookman Old Style" w:hAnsi="Bookman Old Style"/>
          <w:bCs/>
          <w:sz w:val="24"/>
          <w:szCs w:val="24"/>
        </w:rPr>
        <w:t>2</w:t>
      </w:r>
      <w:r w:rsidRPr="00C65B6E">
        <w:rPr>
          <w:rFonts w:ascii="Bookman Old Style" w:hAnsi="Bookman Old Style"/>
          <w:bCs/>
          <w:sz w:val="24"/>
          <w:szCs w:val="24"/>
        </w:rPr>
        <w:t>-2</w:t>
      </w:r>
      <w:r w:rsidR="007D23E1" w:rsidRPr="00C65B6E">
        <w:rPr>
          <w:rFonts w:ascii="Bookman Old Style" w:hAnsi="Bookman Old Style"/>
          <w:bCs/>
          <w:sz w:val="24"/>
          <w:szCs w:val="24"/>
        </w:rPr>
        <w:t>3</w:t>
      </w:r>
      <w:r w:rsidRPr="00C65B6E">
        <w:rPr>
          <w:rFonts w:ascii="Bookman Old Style" w:hAnsi="Bookman Old Style"/>
          <w:bCs/>
          <w:sz w:val="24"/>
          <w:szCs w:val="24"/>
        </w:rPr>
        <w:t xml:space="preserve"> and FY 202</w:t>
      </w:r>
      <w:r w:rsidR="007D23E1" w:rsidRPr="00C65B6E">
        <w:rPr>
          <w:rFonts w:ascii="Bookman Old Style" w:hAnsi="Bookman Old Style"/>
          <w:bCs/>
          <w:sz w:val="24"/>
          <w:szCs w:val="24"/>
        </w:rPr>
        <w:t>3</w:t>
      </w:r>
      <w:r w:rsidRPr="00C65B6E">
        <w:rPr>
          <w:rFonts w:ascii="Bookman Old Style" w:hAnsi="Bookman Old Style"/>
          <w:bCs/>
          <w:sz w:val="24"/>
          <w:szCs w:val="24"/>
        </w:rPr>
        <w:t>-2</w:t>
      </w:r>
      <w:r w:rsidR="007D23E1" w:rsidRPr="00C65B6E">
        <w:rPr>
          <w:rFonts w:ascii="Bookman Old Style" w:hAnsi="Bookman Old Style"/>
          <w:bCs/>
          <w:sz w:val="24"/>
          <w:szCs w:val="24"/>
        </w:rPr>
        <w:t>4</w:t>
      </w:r>
      <w:r w:rsidRPr="00C65B6E">
        <w:rPr>
          <w:rFonts w:ascii="Bookman Old Style" w:hAnsi="Bookman Old Style"/>
          <w:bCs/>
          <w:sz w:val="24"/>
          <w:szCs w:val="24"/>
        </w:rPr>
        <w:t xml:space="preserve">. </w:t>
      </w:r>
    </w:p>
    <w:p w14:paraId="64B9911B" w14:textId="77777777" w:rsidR="005266B0" w:rsidRPr="00C65B6E" w:rsidRDefault="005266B0" w:rsidP="005266B0">
      <w:pPr>
        <w:pStyle w:val="ListParagraph"/>
        <w:spacing w:line="360" w:lineRule="auto"/>
        <w:rPr>
          <w:rFonts w:ascii="Bookman Old Style" w:hAnsi="Bookman Old Style"/>
          <w:b/>
          <w:bCs/>
          <w:sz w:val="24"/>
          <w:szCs w:val="24"/>
        </w:rPr>
      </w:pPr>
      <w:r w:rsidRPr="00C65B6E">
        <w:rPr>
          <w:rFonts w:ascii="Bookman Old Style" w:hAnsi="Bookman Old Style"/>
          <w:b/>
          <w:bCs/>
          <w:sz w:val="24"/>
          <w:szCs w:val="24"/>
        </w:rPr>
        <w:t>Hydel Sources:</w:t>
      </w:r>
    </w:p>
    <w:p w14:paraId="3E009BDD" w14:textId="35E34EC7" w:rsidR="005266B0" w:rsidRPr="00C65B6E" w:rsidRDefault="00DA6EAB" w:rsidP="00A935B1">
      <w:pPr>
        <w:pStyle w:val="ListParagraph"/>
        <w:spacing w:before="160" w:after="0" w:line="360" w:lineRule="auto"/>
        <w:ind w:left="714"/>
        <w:contextualSpacing w:val="0"/>
        <w:jc w:val="both"/>
        <w:rPr>
          <w:rFonts w:ascii="Bookman Old Style" w:hAnsi="Bookman Old Style" w:cs="Times New Roman"/>
          <w:sz w:val="24"/>
          <w:szCs w:val="24"/>
        </w:rPr>
      </w:pPr>
      <w:r w:rsidRPr="00C65B6E">
        <w:rPr>
          <w:rFonts w:ascii="Bookman Old Style" w:hAnsi="Bookman Old Style"/>
          <w:bCs/>
          <w:sz w:val="24"/>
          <w:szCs w:val="24"/>
        </w:rPr>
        <w:t>P</w:t>
      </w:r>
      <w:r w:rsidR="005266B0" w:rsidRPr="00C65B6E">
        <w:rPr>
          <w:rFonts w:ascii="Bookman Old Style" w:hAnsi="Bookman Old Style"/>
          <w:bCs/>
          <w:sz w:val="24"/>
          <w:szCs w:val="24"/>
        </w:rPr>
        <w:t>ower purchase from Hydel stations of NHPC (Rangit, Teesta) and PTC (Chukha, Kurichu, Tala</w:t>
      </w:r>
      <w:r w:rsidR="009F39B2" w:rsidRPr="00C65B6E">
        <w:rPr>
          <w:rFonts w:ascii="Bookman Old Style" w:hAnsi="Bookman Old Style"/>
          <w:bCs/>
          <w:sz w:val="24"/>
          <w:szCs w:val="24"/>
        </w:rPr>
        <w:t xml:space="preserve">) </w:t>
      </w:r>
      <w:r w:rsidR="005266B0" w:rsidRPr="00C65B6E">
        <w:rPr>
          <w:rFonts w:ascii="Bookman Old Style" w:hAnsi="Bookman Old Style"/>
          <w:bCs/>
          <w:sz w:val="24"/>
          <w:szCs w:val="24"/>
        </w:rPr>
        <w:t xml:space="preserve">quantum of generation from such hydel plants was estimated based on </w:t>
      </w:r>
      <w:r w:rsidR="00D913DF" w:rsidRPr="00C65B6E">
        <w:rPr>
          <w:rFonts w:ascii="Bookman Old Style" w:hAnsi="Bookman Old Style"/>
          <w:bCs/>
          <w:sz w:val="24"/>
          <w:szCs w:val="24"/>
        </w:rPr>
        <w:t xml:space="preserve">historical </w:t>
      </w:r>
      <w:r w:rsidR="005266B0" w:rsidRPr="00C65B6E">
        <w:rPr>
          <w:rFonts w:ascii="Bookman Old Style" w:hAnsi="Bookman Old Style"/>
          <w:bCs/>
          <w:sz w:val="24"/>
          <w:szCs w:val="24"/>
        </w:rPr>
        <w:t xml:space="preserve">trend analysis of last </w:t>
      </w:r>
      <w:r w:rsidR="00D913DF" w:rsidRPr="00C65B6E">
        <w:rPr>
          <w:rFonts w:ascii="Bookman Old Style" w:hAnsi="Bookman Old Style"/>
          <w:bCs/>
          <w:sz w:val="24"/>
          <w:szCs w:val="24"/>
        </w:rPr>
        <w:t>seven</w:t>
      </w:r>
      <w:r w:rsidR="005266B0" w:rsidRPr="00C65B6E">
        <w:rPr>
          <w:rFonts w:ascii="Bookman Old Style" w:hAnsi="Bookman Old Style"/>
          <w:bCs/>
          <w:sz w:val="24"/>
          <w:szCs w:val="24"/>
        </w:rPr>
        <w:t xml:space="preserve"> years</w:t>
      </w:r>
      <w:r w:rsidR="00D913DF" w:rsidRPr="00C65B6E">
        <w:rPr>
          <w:rFonts w:ascii="Bookman Old Style" w:hAnsi="Bookman Old Style"/>
          <w:bCs/>
          <w:sz w:val="24"/>
          <w:szCs w:val="24"/>
        </w:rPr>
        <w:t xml:space="preserve"> (</w:t>
      </w:r>
      <w:r w:rsidR="009F39B2" w:rsidRPr="00C65B6E">
        <w:rPr>
          <w:rFonts w:ascii="Bookman Old Style" w:hAnsi="Bookman Old Style"/>
          <w:bCs/>
          <w:sz w:val="24"/>
          <w:szCs w:val="24"/>
        </w:rPr>
        <w:t>2015-16 to 2021-22)</w:t>
      </w:r>
      <w:r w:rsidR="005266B0" w:rsidRPr="00C65B6E">
        <w:rPr>
          <w:rFonts w:ascii="Bookman Old Style" w:hAnsi="Bookman Old Style"/>
          <w:bCs/>
          <w:sz w:val="24"/>
          <w:szCs w:val="24"/>
        </w:rPr>
        <w:t xml:space="preserve"> of power purchase from those sources</w:t>
      </w:r>
      <w:r w:rsidRPr="00C65B6E">
        <w:rPr>
          <w:rFonts w:ascii="Bookman Old Style" w:hAnsi="Bookman Old Style"/>
          <w:bCs/>
          <w:sz w:val="24"/>
          <w:szCs w:val="24"/>
        </w:rPr>
        <w:t xml:space="preserve"> for FY 2022-23</w:t>
      </w:r>
      <w:r w:rsidR="00A935B1" w:rsidRPr="00C65B6E">
        <w:rPr>
          <w:rFonts w:ascii="Bookman Old Style" w:hAnsi="Bookman Old Style"/>
          <w:bCs/>
          <w:sz w:val="24"/>
          <w:szCs w:val="24"/>
        </w:rPr>
        <w:t xml:space="preserve"> and </w:t>
      </w:r>
      <w:r w:rsidR="00A935B1" w:rsidRPr="00C65B6E">
        <w:rPr>
          <w:rFonts w:ascii="Bookman Old Style" w:hAnsi="Bookman Old Style"/>
          <w:bCs/>
          <w:sz w:val="24"/>
          <w:szCs w:val="24"/>
        </w:rPr>
        <w:lastRenderedPageBreak/>
        <w:t xml:space="preserve">FY 2023-24 </w:t>
      </w:r>
      <w:r w:rsidR="005266B0" w:rsidRPr="00C65B6E">
        <w:rPr>
          <w:rFonts w:ascii="Bookman Old Style" w:hAnsi="Bookman Old Style" w:cs="Times New Roman"/>
          <w:sz w:val="24"/>
          <w:szCs w:val="24"/>
        </w:rPr>
        <w:t>which accounts for all seasonal variations in generation of hydro generating units.</w:t>
      </w:r>
    </w:p>
    <w:p w14:paraId="38684C12" w14:textId="77777777" w:rsidR="005266B0" w:rsidRPr="00C65B6E" w:rsidRDefault="005266B0" w:rsidP="005266B0">
      <w:pPr>
        <w:pStyle w:val="ListParagraph"/>
        <w:spacing w:line="360" w:lineRule="auto"/>
        <w:jc w:val="both"/>
        <w:rPr>
          <w:rFonts w:ascii="Bookman Old Style" w:hAnsi="Bookman Old Style"/>
          <w:bCs/>
          <w:sz w:val="24"/>
          <w:szCs w:val="24"/>
        </w:rPr>
      </w:pPr>
    </w:p>
    <w:p w14:paraId="143B1FC4" w14:textId="77777777" w:rsidR="005266B0" w:rsidRPr="00C65B6E" w:rsidRDefault="005266B0" w:rsidP="005266B0">
      <w:pPr>
        <w:pStyle w:val="ListParagraph"/>
        <w:spacing w:line="360" w:lineRule="auto"/>
        <w:jc w:val="both"/>
        <w:rPr>
          <w:rFonts w:ascii="Bookman Old Style" w:hAnsi="Bookman Old Style"/>
          <w:b/>
          <w:sz w:val="24"/>
          <w:szCs w:val="24"/>
        </w:rPr>
      </w:pPr>
      <w:r w:rsidRPr="00C65B6E">
        <w:rPr>
          <w:rFonts w:ascii="Bookman Old Style" w:hAnsi="Bookman Old Style"/>
          <w:b/>
          <w:sz w:val="24"/>
          <w:szCs w:val="24"/>
        </w:rPr>
        <w:t>Renewable Sources:</w:t>
      </w:r>
    </w:p>
    <w:p w14:paraId="3B3E51C9" w14:textId="03F35715" w:rsidR="005266B0" w:rsidRPr="00C65B6E" w:rsidRDefault="005266B0" w:rsidP="005266B0">
      <w:pPr>
        <w:pStyle w:val="ListParagraph"/>
        <w:spacing w:line="360" w:lineRule="auto"/>
        <w:jc w:val="both"/>
        <w:rPr>
          <w:rFonts w:ascii="Bookman Old Style" w:hAnsi="Bookman Old Style"/>
          <w:sz w:val="24"/>
          <w:szCs w:val="24"/>
        </w:rPr>
      </w:pPr>
      <w:r w:rsidRPr="00C65B6E">
        <w:rPr>
          <w:rFonts w:ascii="Bookman Old Style" w:hAnsi="Bookman Old Style"/>
          <w:sz w:val="24"/>
          <w:szCs w:val="24"/>
        </w:rPr>
        <w:t xml:space="preserve">Projection of power purchase from Renewable sources (NTPC Solar, NVVNL) was made </w:t>
      </w:r>
      <w:r w:rsidR="00BA453E" w:rsidRPr="00C65B6E">
        <w:rPr>
          <w:rFonts w:ascii="Bookman Old Style" w:hAnsi="Bookman Old Style"/>
          <w:sz w:val="24"/>
          <w:szCs w:val="24"/>
        </w:rPr>
        <w:t xml:space="preserve">based </w:t>
      </w:r>
      <w:r w:rsidRPr="00C65B6E">
        <w:rPr>
          <w:rFonts w:ascii="Bookman Old Style" w:hAnsi="Bookman Old Style"/>
          <w:sz w:val="24"/>
          <w:szCs w:val="24"/>
        </w:rPr>
        <w:t xml:space="preserve">on </w:t>
      </w:r>
      <w:r w:rsidR="00BA453E" w:rsidRPr="00C65B6E">
        <w:rPr>
          <w:rFonts w:ascii="Bookman Old Style" w:hAnsi="Bookman Old Style"/>
          <w:sz w:val="24"/>
          <w:szCs w:val="24"/>
        </w:rPr>
        <w:t>average</w:t>
      </w:r>
      <w:r w:rsidRPr="00C65B6E">
        <w:rPr>
          <w:rFonts w:ascii="Bookman Old Style" w:hAnsi="Bookman Old Style"/>
          <w:sz w:val="24"/>
          <w:szCs w:val="24"/>
        </w:rPr>
        <w:t xml:space="preserve"> </w:t>
      </w:r>
      <w:r w:rsidR="00F90343" w:rsidRPr="00C65B6E">
        <w:rPr>
          <w:rFonts w:ascii="Bookman Old Style" w:hAnsi="Bookman Old Style"/>
          <w:sz w:val="24"/>
          <w:szCs w:val="24"/>
        </w:rPr>
        <w:t xml:space="preserve">power purchase </w:t>
      </w:r>
      <w:r w:rsidR="005C7EE9" w:rsidRPr="00C65B6E">
        <w:rPr>
          <w:rFonts w:ascii="Bookman Old Style" w:hAnsi="Bookman Old Style"/>
          <w:sz w:val="24"/>
          <w:szCs w:val="24"/>
        </w:rPr>
        <w:t xml:space="preserve">from </w:t>
      </w:r>
      <w:r w:rsidR="00DB7298" w:rsidRPr="00C65B6E">
        <w:rPr>
          <w:rFonts w:ascii="Bookman Old Style" w:hAnsi="Bookman Old Style"/>
          <w:sz w:val="24"/>
          <w:szCs w:val="24"/>
        </w:rPr>
        <w:t>that source</w:t>
      </w:r>
      <w:r w:rsidR="005C7EE9" w:rsidRPr="00C65B6E">
        <w:rPr>
          <w:rFonts w:ascii="Bookman Old Style" w:hAnsi="Bookman Old Style"/>
          <w:sz w:val="24"/>
          <w:szCs w:val="24"/>
        </w:rPr>
        <w:t xml:space="preserve"> </w:t>
      </w:r>
      <w:r w:rsidR="00D92941" w:rsidRPr="00C65B6E">
        <w:rPr>
          <w:rFonts w:ascii="Bookman Old Style" w:hAnsi="Bookman Old Style"/>
          <w:sz w:val="24"/>
          <w:szCs w:val="24"/>
        </w:rPr>
        <w:t xml:space="preserve">for </w:t>
      </w:r>
      <w:r w:rsidRPr="00C65B6E">
        <w:rPr>
          <w:rFonts w:ascii="Bookman Old Style" w:hAnsi="Bookman Old Style"/>
          <w:sz w:val="24"/>
          <w:szCs w:val="24"/>
        </w:rPr>
        <w:t xml:space="preserve">last </w:t>
      </w:r>
      <w:r w:rsidR="00D2362F" w:rsidRPr="00C65B6E">
        <w:rPr>
          <w:rFonts w:ascii="Bookman Old Style" w:hAnsi="Bookman Old Style"/>
          <w:sz w:val="24"/>
          <w:szCs w:val="24"/>
        </w:rPr>
        <w:t>seven</w:t>
      </w:r>
      <w:r w:rsidRPr="00C65B6E">
        <w:rPr>
          <w:rFonts w:ascii="Bookman Old Style" w:hAnsi="Bookman Old Style"/>
          <w:sz w:val="24"/>
          <w:szCs w:val="24"/>
        </w:rPr>
        <w:t xml:space="preserve"> years</w:t>
      </w:r>
      <w:r w:rsidR="00D2362F" w:rsidRPr="00C65B6E">
        <w:rPr>
          <w:rFonts w:ascii="Bookman Old Style" w:hAnsi="Bookman Old Style"/>
          <w:sz w:val="24"/>
          <w:szCs w:val="24"/>
        </w:rPr>
        <w:t xml:space="preserve"> (2015-16 to 2021-22)</w:t>
      </w:r>
      <w:r w:rsidRPr="00C65B6E">
        <w:rPr>
          <w:rFonts w:ascii="Bookman Old Style" w:hAnsi="Bookman Old Style"/>
          <w:sz w:val="24"/>
          <w:szCs w:val="24"/>
        </w:rPr>
        <w:t xml:space="preserve"> </w:t>
      </w:r>
      <w:r w:rsidR="00D92941" w:rsidRPr="00C65B6E">
        <w:rPr>
          <w:rFonts w:ascii="Bookman Old Style" w:hAnsi="Bookman Old Style"/>
          <w:sz w:val="24"/>
          <w:szCs w:val="24"/>
        </w:rPr>
        <w:t xml:space="preserve">and escalated </w:t>
      </w:r>
      <w:r w:rsidR="00ED6C3D" w:rsidRPr="00C65B6E">
        <w:rPr>
          <w:rFonts w:ascii="Bookman Old Style" w:hAnsi="Bookman Old Style"/>
          <w:sz w:val="24"/>
          <w:szCs w:val="24"/>
        </w:rPr>
        <w:t>@2%</w:t>
      </w:r>
      <w:r w:rsidRPr="00C65B6E">
        <w:rPr>
          <w:rFonts w:ascii="Bookman Old Style" w:hAnsi="Bookman Old Style"/>
          <w:sz w:val="24"/>
          <w:szCs w:val="24"/>
        </w:rPr>
        <w:t xml:space="preserve"> for </w:t>
      </w:r>
      <w:r w:rsidR="00ED6C3D" w:rsidRPr="00C65B6E">
        <w:rPr>
          <w:rFonts w:ascii="Bookman Old Style" w:hAnsi="Bookman Old Style"/>
          <w:sz w:val="24"/>
          <w:szCs w:val="24"/>
        </w:rPr>
        <w:t xml:space="preserve">estimation/projection for </w:t>
      </w:r>
      <w:r w:rsidRPr="00C65B6E">
        <w:rPr>
          <w:rFonts w:ascii="Bookman Old Style" w:hAnsi="Bookman Old Style"/>
          <w:sz w:val="24"/>
          <w:szCs w:val="24"/>
        </w:rPr>
        <w:t xml:space="preserve">the </w:t>
      </w:r>
      <w:r w:rsidR="00ED6C3D" w:rsidRPr="00C65B6E">
        <w:rPr>
          <w:rFonts w:ascii="Bookman Old Style" w:hAnsi="Bookman Old Style"/>
          <w:sz w:val="24"/>
          <w:szCs w:val="24"/>
        </w:rPr>
        <w:t xml:space="preserve">period </w:t>
      </w:r>
      <w:r w:rsidRPr="00C65B6E">
        <w:rPr>
          <w:rFonts w:ascii="Bookman Old Style" w:hAnsi="Bookman Old Style"/>
          <w:sz w:val="24"/>
          <w:szCs w:val="24"/>
        </w:rPr>
        <w:t>FY 202</w:t>
      </w:r>
      <w:r w:rsidR="007D23E1" w:rsidRPr="00C65B6E">
        <w:rPr>
          <w:rFonts w:ascii="Bookman Old Style" w:hAnsi="Bookman Old Style"/>
          <w:sz w:val="24"/>
          <w:szCs w:val="24"/>
        </w:rPr>
        <w:t>2</w:t>
      </w:r>
      <w:r w:rsidRPr="00C65B6E">
        <w:rPr>
          <w:rFonts w:ascii="Bookman Old Style" w:hAnsi="Bookman Old Style"/>
          <w:sz w:val="24"/>
          <w:szCs w:val="24"/>
        </w:rPr>
        <w:t>-2</w:t>
      </w:r>
      <w:r w:rsidR="007D23E1" w:rsidRPr="00C65B6E">
        <w:rPr>
          <w:rFonts w:ascii="Bookman Old Style" w:hAnsi="Bookman Old Style"/>
          <w:sz w:val="24"/>
          <w:szCs w:val="24"/>
        </w:rPr>
        <w:t>3</w:t>
      </w:r>
      <w:r w:rsidRPr="00C65B6E">
        <w:rPr>
          <w:rFonts w:ascii="Bookman Old Style" w:hAnsi="Bookman Old Style"/>
          <w:sz w:val="24"/>
          <w:szCs w:val="24"/>
        </w:rPr>
        <w:t xml:space="preserve"> and 202</w:t>
      </w:r>
      <w:r w:rsidR="007D23E1" w:rsidRPr="00C65B6E">
        <w:rPr>
          <w:rFonts w:ascii="Bookman Old Style" w:hAnsi="Bookman Old Style"/>
          <w:sz w:val="24"/>
          <w:szCs w:val="24"/>
        </w:rPr>
        <w:t>3</w:t>
      </w:r>
      <w:r w:rsidRPr="00C65B6E">
        <w:rPr>
          <w:rFonts w:ascii="Bookman Old Style" w:hAnsi="Bookman Old Style"/>
          <w:sz w:val="24"/>
          <w:szCs w:val="24"/>
        </w:rPr>
        <w:t>-2</w:t>
      </w:r>
      <w:r w:rsidR="007D23E1" w:rsidRPr="00C65B6E">
        <w:rPr>
          <w:rFonts w:ascii="Bookman Old Style" w:hAnsi="Bookman Old Style"/>
          <w:sz w:val="24"/>
          <w:szCs w:val="24"/>
        </w:rPr>
        <w:t>4</w:t>
      </w:r>
      <w:r w:rsidRPr="00C65B6E">
        <w:rPr>
          <w:rFonts w:ascii="Bookman Old Style" w:hAnsi="Bookman Old Style"/>
          <w:sz w:val="24"/>
          <w:szCs w:val="24"/>
        </w:rPr>
        <w:t xml:space="preserve">. Projection </w:t>
      </w:r>
      <w:r w:rsidR="00B82E4A" w:rsidRPr="00C65B6E">
        <w:rPr>
          <w:rFonts w:ascii="Bookman Old Style" w:hAnsi="Bookman Old Style"/>
          <w:sz w:val="24"/>
          <w:szCs w:val="24"/>
        </w:rPr>
        <w:t xml:space="preserve">of Renewable power </w:t>
      </w:r>
      <w:r w:rsidRPr="00C65B6E">
        <w:rPr>
          <w:rFonts w:ascii="Bookman Old Style" w:hAnsi="Bookman Old Style"/>
          <w:sz w:val="24"/>
          <w:szCs w:val="24"/>
        </w:rPr>
        <w:t>purchase from Energy exchange (G</w:t>
      </w:r>
      <w:r w:rsidR="008E042B" w:rsidRPr="00C65B6E">
        <w:rPr>
          <w:rFonts w:ascii="Bookman Old Style" w:hAnsi="Bookman Old Style"/>
          <w:sz w:val="24"/>
          <w:szCs w:val="24"/>
        </w:rPr>
        <w:t>D</w:t>
      </w:r>
      <w:r w:rsidRPr="00C65B6E">
        <w:rPr>
          <w:rFonts w:ascii="Bookman Old Style" w:hAnsi="Bookman Old Style"/>
          <w:sz w:val="24"/>
          <w:szCs w:val="24"/>
        </w:rPr>
        <w:t>AM Solar</w:t>
      </w:r>
      <w:r w:rsidR="00694A7D" w:rsidRPr="00C65B6E">
        <w:rPr>
          <w:rFonts w:ascii="Bookman Old Style" w:hAnsi="Bookman Old Style"/>
          <w:sz w:val="24"/>
          <w:szCs w:val="24"/>
        </w:rPr>
        <w:t>/</w:t>
      </w:r>
      <w:r w:rsidRPr="00C65B6E">
        <w:rPr>
          <w:rFonts w:ascii="Bookman Old Style" w:hAnsi="Bookman Old Style"/>
          <w:sz w:val="24"/>
          <w:szCs w:val="24"/>
        </w:rPr>
        <w:t xml:space="preserve">Non-Solar) was made based on actual purchase from </w:t>
      </w:r>
      <w:r w:rsidR="00AE6A66" w:rsidRPr="00C65B6E">
        <w:rPr>
          <w:rFonts w:ascii="Bookman Old Style" w:hAnsi="Bookman Old Style"/>
          <w:sz w:val="24"/>
          <w:szCs w:val="24"/>
        </w:rPr>
        <w:t xml:space="preserve">Green </w:t>
      </w:r>
      <w:r w:rsidR="00912C3D" w:rsidRPr="00C65B6E">
        <w:rPr>
          <w:rFonts w:ascii="Bookman Old Style" w:hAnsi="Bookman Old Style"/>
          <w:sz w:val="24"/>
          <w:szCs w:val="24"/>
        </w:rPr>
        <w:t>D</w:t>
      </w:r>
      <w:r w:rsidR="00AE6A66" w:rsidRPr="00C65B6E">
        <w:rPr>
          <w:rFonts w:ascii="Bookman Old Style" w:hAnsi="Bookman Old Style"/>
          <w:sz w:val="24"/>
          <w:szCs w:val="24"/>
        </w:rPr>
        <w:t xml:space="preserve">ay </w:t>
      </w:r>
      <w:r w:rsidR="00912C3D" w:rsidRPr="00C65B6E">
        <w:rPr>
          <w:rFonts w:ascii="Bookman Old Style" w:hAnsi="Bookman Old Style"/>
          <w:sz w:val="24"/>
          <w:szCs w:val="24"/>
        </w:rPr>
        <w:t>A</w:t>
      </w:r>
      <w:r w:rsidR="00AE6A66" w:rsidRPr="00C65B6E">
        <w:rPr>
          <w:rFonts w:ascii="Bookman Old Style" w:hAnsi="Bookman Old Style"/>
          <w:sz w:val="24"/>
          <w:szCs w:val="24"/>
        </w:rPr>
        <w:t>head Market (</w:t>
      </w:r>
      <w:r w:rsidRPr="00C65B6E">
        <w:rPr>
          <w:rFonts w:ascii="Bookman Old Style" w:hAnsi="Bookman Old Style"/>
          <w:sz w:val="24"/>
          <w:szCs w:val="24"/>
        </w:rPr>
        <w:t>G</w:t>
      </w:r>
      <w:r w:rsidR="008E042B" w:rsidRPr="00C65B6E">
        <w:rPr>
          <w:rFonts w:ascii="Bookman Old Style" w:hAnsi="Bookman Old Style"/>
          <w:sz w:val="24"/>
          <w:szCs w:val="24"/>
        </w:rPr>
        <w:t>D</w:t>
      </w:r>
      <w:r w:rsidRPr="00C65B6E">
        <w:rPr>
          <w:rFonts w:ascii="Bookman Old Style" w:hAnsi="Bookman Old Style"/>
          <w:sz w:val="24"/>
          <w:szCs w:val="24"/>
        </w:rPr>
        <w:t>AM</w:t>
      </w:r>
      <w:r w:rsidR="00AE6A66" w:rsidRPr="00C65B6E">
        <w:rPr>
          <w:rFonts w:ascii="Bookman Old Style" w:hAnsi="Bookman Old Style"/>
          <w:sz w:val="24"/>
          <w:szCs w:val="24"/>
        </w:rPr>
        <w:t>)</w:t>
      </w:r>
      <w:r w:rsidRPr="00C65B6E">
        <w:rPr>
          <w:rFonts w:ascii="Bookman Old Style" w:hAnsi="Bookman Old Style"/>
          <w:sz w:val="24"/>
          <w:szCs w:val="24"/>
        </w:rPr>
        <w:t xml:space="preserve"> for the first s</w:t>
      </w:r>
      <w:r w:rsidR="008E042B" w:rsidRPr="00C65B6E">
        <w:rPr>
          <w:rFonts w:ascii="Bookman Old Style" w:hAnsi="Bookman Old Style"/>
          <w:sz w:val="24"/>
          <w:szCs w:val="24"/>
        </w:rPr>
        <w:t>even</w:t>
      </w:r>
      <w:r w:rsidRPr="00C65B6E">
        <w:rPr>
          <w:rFonts w:ascii="Bookman Old Style" w:hAnsi="Bookman Old Style"/>
          <w:sz w:val="24"/>
          <w:szCs w:val="24"/>
        </w:rPr>
        <w:t xml:space="preserve"> months of FY 202</w:t>
      </w:r>
      <w:r w:rsidR="007D23E1" w:rsidRPr="00C65B6E">
        <w:rPr>
          <w:rFonts w:ascii="Bookman Old Style" w:hAnsi="Bookman Old Style"/>
          <w:sz w:val="24"/>
          <w:szCs w:val="24"/>
        </w:rPr>
        <w:t>2</w:t>
      </w:r>
      <w:r w:rsidRPr="00C65B6E">
        <w:rPr>
          <w:rFonts w:ascii="Bookman Old Style" w:hAnsi="Bookman Old Style"/>
          <w:sz w:val="24"/>
          <w:szCs w:val="24"/>
        </w:rPr>
        <w:t>-2</w:t>
      </w:r>
      <w:r w:rsidR="007D23E1" w:rsidRPr="00C65B6E">
        <w:rPr>
          <w:rFonts w:ascii="Bookman Old Style" w:hAnsi="Bookman Old Style"/>
          <w:sz w:val="24"/>
          <w:szCs w:val="24"/>
        </w:rPr>
        <w:t>3</w:t>
      </w:r>
      <w:r w:rsidRPr="00C65B6E">
        <w:rPr>
          <w:rFonts w:ascii="Bookman Old Style" w:hAnsi="Bookman Old Style"/>
          <w:sz w:val="24"/>
          <w:szCs w:val="24"/>
        </w:rPr>
        <w:t xml:space="preserve"> (Apr’2</w:t>
      </w:r>
      <w:r w:rsidR="007D23E1" w:rsidRPr="00C65B6E">
        <w:rPr>
          <w:rFonts w:ascii="Bookman Old Style" w:hAnsi="Bookman Old Style"/>
          <w:sz w:val="24"/>
          <w:szCs w:val="24"/>
        </w:rPr>
        <w:t>2</w:t>
      </w:r>
      <w:r w:rsidRPr="00C65B6E">
        <w:rPr>
          <w:rFonts w:ascii="Bookman Old Style" w:hAnsi="Bookman Old Style"/>
          <w:sz w:val="24"/>
          <w:szCs w:val="24"/>
        </w:rPr>
        <w:t>-</w:t>
      </w:r>
      <w:r w:rsidR="008E042B" w:rsidRPr="00C65B6E">
        <w:rPr>
          <w:rFonts w:ascii="Bookman Old Style" w:hAnsi="Bookman Old Style"/>
          <w:sz w:val="24"/>
          <w:szCs w:val="24"/>
        </w:rPr>
        <w:t>Oct</w:t>
      </w:r>
      <w:r w:rsidRPr="00C65B6E">
        <w:rPr>
          <w:rFonts w:ascii="Bookman Old Style" w:hAnsi="Bookman Old Style"/>
          <w:sz w:val="24"/>
          <w:szCs w:val="24"/>
        </w:rPr>
        <w:t>’2</w:t>
      </w:r>
      <w:r w:rsidR="007D23E1" w:rsidRPr="00C65B6E">
        <w:rPr>
          <w:rFonts w:ascii="Bookman Old Style" w:hAnsi="Bookman Old Style"/>
          <w:sz w:val="24"/>
          <w:szCs w:val="24"/>
        </w:rPr>
        <w:t>2</w:t>
      </w:r>
      <w:r w:rsidRPr="00C65B6E">
        <w:rPr>
          <w:rFonts w:ascii="Bookman Old Style" w:hAnsi="Bookman Old Style"/>
          <w:sz w:val="24"/>
          <w:szCs w:val="24"/>
        </w:rPr>
        <w:t>), for FY 202</w:t>
      </w:r>
      <w:r w:rsidR="007D23E1" w:rsidRPr="00C65B6E">
        <w:rPr>
          <w:rFonts w:ascii="Bookman Old Style" w:hAnsi="Bookman Old Style"/>
          <w:sz w:val="24"/>
          <w:szCs w:val="24"/>
        </w:rPr>
        <w:t>3</w:t>
      </w:r>
      <w:r w:rsidRPr="00C65B6E">
        <w:rPr>
          <w:rFonts w:ascii="Bookman Old Style" w:hAnsi="Bookman Old Style"/>
          <w:sz w:val="24"/>
          <w:szCs w:val="24"/>
        </w:rPr>
        <w:t>-2</w:t>
      </w:r>
      <w:r w:rsidR="007D23E1" w:rsidRPr="00C65B6E">
        <w:rPr>
          <w:rFonts w:ascii="Bookman Old Style" w:hAnsi="Bookman Old Style"/>
          <w:sz w:val="24"/>
          <w:szCs w:val="24"/>
        </w:rPr>
        <w:t>4</w:t>
      </w:r>
      <w:r w:rsidR="00185569" w:rsidRPr="00C65B6E">
        <w:rPr>
          <w:rFonts w:ascii="Bookman Old Style" w:hAnsi="Bookman Old Style"/>
          <w:sz w:val="24"/>
          <w:szCs w:val="24"/>
        </w:rPr>
        <w:t>,</w:t>
      </w:r>
      <w:r w:rsidRPr="00C65B6E">
        <w:rPr>
          <w:rFonts w:ascii="Bookman Old Style" w:hAnsi="Bookman Old Style"/>
          <w:sz w:val="24"/>
          <w:szCs w:val="24"/>
        </w:rPr>
        <w:t xml:space="preserve"> </w:t>
      </w:r>
      <w:r w:rsidR="00185569" w:rsidRPr="00C65B6E">
        <w:rPr>
          <w:rFonts w:ascii="Bookman Old Style" w:hAnsi="Bookman Old Style"/>
          <w:sz w:val="24"/>
          <w:szCs w:val="24"/>
        </w:rPr>
        <w:t xml:space="preserve">an </w:t>
      </w:r>
      <w:r w:rsidR="00D40CBE" w:rsidRPr="00C65B6E">
        <w:rPr>
          <w:rFonts w:ascii="Bookman Old Style" w:hAnsi="Bookman Old Style"/>
          <w:sz w:val="24"/>
          <w:szCs w:val="24"/>
        </w:rPr>
        <w:t xml:space="preserve">escalation </w:t>
      </w:r>
      <w:r w:rsidR="0081693B" w:rsidRPr="00C65B6E">
        <w:rPr>
          <w:rFonts w:ascii="Bookman Old Style" w:hAnsi="Bookman Old Style"/>
          <w:sz w:val="24"/>
          <w:szCs w:val="24"/>
        </w:rPr>
        <w:t xml:space="preserve">of </w:t>
      </w:r>
      <w:r w:rsidR="00185569" w:rsidRPr="00C65B6E">
        <w:rPr>
          <w:rFonts w:ascii="Bookman Old Style" w:hAnsi="Bookman Old Style"/>
          <w:sz w:val="24"/>
          <w:szCs w:val="24"/>
        </w:rPr>
        <w:t xml:space="preserve">20% </w:t>
      </w:r>
      <w:r w:rsidR="00DB7298" w:rsidRPr="00C65B6E">
        <w:rPr>
          <w:rFonts w:ascii="Bookman Old Style" w:hAnsi="Bookman Old Style"/>
          <w:sz w:val="24"/>
          <w:szCs w:val="24"/>
        </w:rPr>
        <w:t>is considered</w:t>
      </w:r>
      <w:r w:rsidR="00D40CBE" w:rsidRPr="00C65B6E">
        <w:rPr>
          <w:rFonts w:ascii="Bookman Old Style" w:hAnsi="Bookman Old Style"/>
          <w:sz w:val="24"/>
          <w:szCs w:val="24"/>
        </w:rPr>
        <w:t xml:space="preserve"> on the </w:t>
      </w:r>
      <w:r w:rsidRPr="00C65B6E">
        <w:rPr>
          <w:rFonts w:ascii="Bookman Old Style" w:hAnsi="Bookman Old Style"/>
          <w:sz w:val="24"/>
          <w:szCs w:val="24"/>
        </w:rPr>
        <w:t>estimated for FY 202</w:t>
      </w:r>
      <w:r w:rsidR="00D40CBE" w:rsidRPr="00C65B6E">
        <w:rPr>
          <w:rFonts w:ascii="Bookman Old Style" w:hAnsi="Bookman Old Style"/>
          <w:sz w:val="24"/>
          <w:szCs w:val="24"/>
        </w:rPr>
        <w:t>2</w:t>
      </w:r>
      <w:r w:rsidRPr="00C65B6E">
        <w:rPr>
          <w:rFonts w:ascii="Bookman Old Style" w:hAnsi="Bookman Old Style"/>
          <w:sz w:val="24"/>
          <w:szCs w:val="24"/>
        </w:rPr>
        <w:t>-2</w:t>
      </w:r>
      <w:r w:rsidR="00D40CBE" w:rsidRPr="00C65B6E">
        <w:rPr>
          <w:rFonts w:ascii="Bookman Old Style" w:hAnsi="Bookman Old Style"/>
          <w:sz w:val="24"/>
          <w:szCs w:val="24"/>
        </w:rPr>
        <w:t>3</w:t>
      </w:r>
      <w:r w:rsidRPr="00C65B6E">
        <w:rPr>
          <w:rFonts w:ascii="Bookman Old Style" w:hAnsi="Bookman Old Style"/>
          <w:sz w:val="24"/>
          <w:szCs w:val="24"/>
        </w:rPr>
        <w:t xml:space="preserve"> for projection of purchase from GTAM in FY 202</w:t>
      </w:r>
      <w:r w:rsidR="007D23E1" w:rsidRPr="00C65B6E">
        <w:rPr>
          <w:rFonts w:ascii="Bookman Old Style" w:hAnsi="Bookman Old Style"/>
          <w:sz w:val="24"/>
          <w:szCs w:val="24"/>
        </w:rPr>
        <w:t>3</w:t>
      </w:r>
      <w:r w:rsidRPr="00C65B6E">
        <w:rPr>
          <w:rFonts w:ascii="Bookman Old Style" w:hAnsi="Bookman Old Style"/>
          <w:sz w:val="24"/>
          <w:szCs w:val="24"/>
        </w:rPr>
        <w:t>-2</w:t>
      </w:r>
      <w:r w:rsidR="007D23E1" w:rsidRPr="00C65B6E">
        <w:rPr>
          <w:rFonts w:ascii="Bookman Old Style" w:hAnsi="Bookman Old Style"/>
          <w:sz w:val="24"/>
          <w:szCs w:val="24"/>
        </w:rPr>
        <w:t>4</w:t>
      </w:r>
      <w:r w:rsidR="0081693B" w:rsidRPr="00C65B6E">
        <w:rPr>
          <w:rFonts w:ascii="Bookman Old Style" w:hAnsi="Bookman Old Style"/>
          <w:sz w:val="24"/>
          <w:szCs w:val="24"/>
        </w:rPr>
        <w:t xml:space="preserve"> to meet the </w:t>
      </w:r>
      <w:r w:rsidR="00912C3D" w:rsidRPr="00C65B6E">
        <w:rPr>
          <w:rFonts w:ascii="Bookman Old Style" w:hAnsi="Bookman Old Style"/>
          <w:sz w:val="24"/>
          <w:szCs w:val="24"/>
        </w:rPr>
        <w:t>Renewable Purchase Obligation (</w:t>
      </w:r>
      <w:r w:rsidR="0081693B" w:rsidRPr="00C65B6E">
        <w:rPr>
          <w:rFonts w:ascii="Bookman Old Style" w:hAnsi="Bookman Old Style"/>
          <w:sz w:val="24"/>
          <w:szCs w:val="24"/>
        </w:rPr>
        <w:t>RPO</w:t>
      </w:r>
      <w:r w:rsidR="00912C3D" w:rsidRPr="00C65B6E">
        <w:rPr>
          <w:rFonts w:ascii="Bookman Old Style" w:hAnsi="Bookman Old Style"/>
          <w:sz w:val="24"/>
          <w:szCs w:val="24"/>
        </w:rPr>
        <w:t>)</w:t>
      </w:r>
      <w:r w:rsidR="0081693B" w:rsidRPr="00C65B6E">
        <w:rPr>
          <w:rFonts w:ascii="Bookman Old Style" w:hAnsi="Bookman Old Style"/>
          <w:sz w:val="24"/>
          <w:szCs w:val="24"/>
        </w:rPr>
        <w:t xml:space="preserve"> in the state of Jharkhand</w:t>
      </w:r>
      <w:r w:rsidR="00912C3D" w:rsidRPr="00C65B6E">
        <w:rPr>
          <w:rFonts w:ascii="Bookman Old Style" w:hAnsi="Bookman Old Style"/>
          <w:sz w:val="24"/>
          <w:szCs w:val="24"/>
        </w:rPr>
        <w:t xml:space="preserve"> and West Bengal</w:t>
      </w:r>
      <w:r w:rsidRPr="00C65B6E">
        <w:rPr>
          <w:rFonts w:ascii="Bookman Old Style" w:hAnsi="Bookman Old Style"/>
          <w:sz w:val="24"/>
          <w:szCs w:val="24"/>
        </w:rPr>
        <w:t>.</w:t>
      </w:r>
    </w:p>
    <w:p w14:paraId="4B8BC62D" w14:textId="39B8D587" w:rsidR="005266B0" w:rsidRPr="00C65B6E" w:rsidRDefault="005266B0" w:rsidP="00F97BA1">
      <w:pPr>
        <w:pStyle w:val="ListParagraph"/>
        <w:spacing w:before="160" w:after="0" w:line="360" w:lineRule="auto"/>
        <w:ind w:left="714"/>
        <w:contextualSpacing w:val="0"/>
        <w:jc w:val="both"/>
        <w:rPr>
          <w:rFonts w:ascii="Bookman Old Style" w:hAnsi="Bookman Old Style" w:cs="Times New Roman"/>
          <w:sz w:val="24"/>
          <w:szCs w:val="24"/>
        </w:rPr>
      </w:pPr>
      <w:r w:rsidRPr="00C65B6E">
        <w:rPr>
          <w:rFonts w:ascii="Bookman Old Style" w:hAnsi="Bookman Old Style" w:cs="Times New Roman"/>
          <w:sz w:val="24"/>
          <w:szCs w:val="24"/>
        </w:rPr>
        <w:t xml:space="preserve">In addition to above DVC submits that in case of </w:t>
      </w:r>
      <w:r w:rsidR="00C70BD1" w:rsidRPr="00C65B6E">
        <w:rPr>
          <w:rFonts w:ascii="Bookman Old Style" w:hAnsi="Bookman Old Style" w:cs="Times New Roman"/>
          <w:sz w:val="24"/>
          <w:szCs w:val="24"/>
        </w:rPr>
        <w:t xml:space="preserve">exigency, power is purchased from Energy Exchange </w:t>
      </w:r>
      <w:r w:rsidR="00F46820" w:rsidRPr="00C65B6E">
        <w:rPr>
          <w:rFonts w:ascii="Bookman Old Style" w:hAnsi="Bookman Old Style" w:cs="Times New Roman"/>
          <w:sz w:val="24"/>
          <w:szCs w:val="24"/>
        </w:rPr>
        <w:t xml:space="preserve">as </w:t>
      </w:r>
      <w:r w:rsidRPr="00C65B6E">
        <w:rPr>
          <w:rFonts w:ascii="Bookman Old Style" w:hAnsi="Bookman Old Style" w:cs="Times New Roman"/>
          <w:sz w:val="24"/>
          <w:szCs w:val="24"/>
        </w:rPr>
        <w:t>contingency purchase</w:t>
      </w:r>
      <w:r w:rsidR="00F46820" w:rsidRPr="00C65B6E">
        <w:rPr>
          <w:rFonts w:ascii="Bookman Old Style" w:hAnsi="Bookman Old Style" w:cs="Times New Roman"/>
          <w:sz w:val="24"/>
          <w:szCs w:val="24"/>
        </w:rPr>
        <w:t xml:space="preserve"> to meet the shortfall between demand and supply.</w:t>
      </w:r>
      <w:r w:rsidRPr="00C65B6E">
        <w:rPr>
          <w:rFonts w:ascii="Bookman Old Style" w:hAnsi="Bookman Old Style" w:cs="Times New Roman"/>
          <w:sz w:val="24"/>
          <w:szCs w:val="24"/>
        </w:rPr>
        <w:t xml:space="preserve"> DVC has considered historical trends to project energy purchase from exchanges during the control period which also accounts for all past variations and fluctuations in power purchases.</w:t>
      </w:r>
    </w:p>
    <w:p w14:paraId="02E46EEB" w14:textId="77777777" w:rsidR="00C35318" w:rsidRPr="00C65B6E" w:rsidRDefault="00C35318" w:rsidP="00F97BA1">
      <w:pPr>
        <w:pStyle w:val="ListParagraph"/>
        <w:spacing w:before="160" w:after="0" w:line="360" w:lineRule="auto"/>
        <w:ind w:left="714"/>
        <w:contextualSpacing w:val="0"/>
        <w:jc w:val="both"/>
        <w:rPr>
          <w:rFonts w:ascii="Bookman Old Style" w:hAnsi="Bookman Old Style" w:cs="Times New Roman"/>
          <w:sz w:val="24"/>
          <w:szCs w:val="24"/>
        </w:rPr>
      </w:pPr>
    </w:p>
    <w:p w14:paraId="4C3E8D74"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Reply in Sl. No. 5 (Environment protection and other cess Projection)</w:t>
      </w:r>
      <w:r w:rsidRPr="00C65B6E">
        <w:rPr>
          <w:rFonts w:ascii="Bookman Old Style" w:hAnsi="Bookman Old Style"/>
          <w:sz w:val="24"/>
          <w:szCs w:val="24"/>
        </w:rPr>
        <w:t xml:space="preserve"> </w:t>
      </w:r>
    </w:p>
    <w:p w14:paraId="235A9BFA" w14:textId="107FDCCE" w:rsidR="00E30509" w:rsidRPr="00C65B6E" w:rsidRDefault="00BC3356"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 xml:space="preserve">Projection of </w:t>
      </w:r>
      <w:r w:rsidRPr="00C65B6E">
        <w:rPr>
          <w:rFonts w:ascii="Bookman Old Style" w:hAnsi="Bookman Old Style" w:cs="Times New Roman"/>
          <w:sz w:val="24"/>
          <w:szCs w:val="24"/>
        </w:rPr>
        <w:t xml:space="preserve">Environment protection and other cess </w:t>
      </w:r>
      <w:r w:rsidR="0056105C" w:rsidRPr="00C65B6E">
        <w:rPr>
          <w:rFonts w:ascii="Bookman Old Style" w:hAnsi="Bookman Old Style" w:cs="Times New Roman"/>
          <w:sz w:val="24"/>
          <w:szCs w:val="24"/>
        </w:rPr>
        <w:t xml:space="preserve">is done based on the average cess paid to different authorities </w:t>
      </w:r>
      <w:r w:rsidR="007C28DF" w:rsidRPr="00C65B6E">
        <w:rPr>
          <w:rFonts w:ascii="Bookman Old Style" w:hAnsi="Bookman Old Style" w:cs="Times New Roman"/>
          <w:sz w:val="24"/>
          <w:szCs w:val="24"/>
        </w:rPr>
        <w:t>in the state of Jharkhand and West Bengal</w:t>
      </w:r>
      <w:r w:rsidRPr="00C65B6E">
        <w:rPr>
          <w:rFonts w:ascii="Bookman Old Style" w:hAnsi="Bookman Old Style"/>
          <w:sz w:val="24"/>
          <w:szCs w:val="24"/>
        </w:rPr>
        <w:t xml:space="preserve"> </w:t>
      </w:r>
      <w:r w:rsidR="00C57223" w:rsidRPr="00C65B6E">
        <w:rPr>
          <w:rFonts w:ascii="Bookman Old Style" w:hAnsi="Bookman Old Style"/>
          <w:sz w:val="24"/>
          <w:szCs w:val="24"/>
        </w:rPr>
        <w:t xml:space="preserve">for the last seven years (2015-16 to 2021-22) for FY 2022-23 and then applying 5% escalation on FY 22-23 value for projection </w:t>
      </w:r>
      <w:r w:rsidR="005375AD" w:rsidRPr="00C65B6E">
        <w:rPr>
          <w:rFonts w:ascii="Bookman Old Style" w:hAnsi="Bookman Old Style"/>
          <w:sz w:val="24"/>
          <w:szCs w:val="24"/>
        </w:rPr>
        <w:t xml:space="preserve">of FY 2023-24 </w:t>
      </w:r>
      <w:r w:rsidR="005266B0" w:rsidRPr="00C65B6E">
        <w:rPr>
          <w:rFonts w:ascii="Bookman Old Style" w:hAnsi="Bookman Old Style"/>
          <w:sz w:val="24"/>
          <w:szCs w:val="24"/>
        </w:rPr>
        <w:t>which is subject to actual submission during True-up</w:t>
      </w:r>
      <w:r w:rsidR="005375AD" w:rsidRPr="00C65B6E">
        <w:rPr>
          <w:rFonts w:ascii="Bookman Old Style" w:hAnsi="Bookman Old Style"/>
          <w:sz w:val="24"/>
          <w:szCs w:val="24"/>
        </w:rPr>
        <w:t xml:space="preserve"> of respective years</w:t>
      </w:r>
      <w:r w:rsidR="005266B0" w:rsidRPr="00C65B6E">
        <w:rPr>
          <w:rFonts w:ascii="Bookman Old Style" w:hAnsi="Bookman Old Style"/>
          <w:sz w:val="24"/>
          <w:szCs w:val="24"/>
        </w:rPr>
        <w:t xml:space="preserve">.  </w:t>
      </w:r>
    </w:p>
    <w:p w14:paraId="14467D7E" w14:textId="6F490D28" w:rsidR="00C35318" w:rsidRPr="00C65B6E" w:rsidRDefault="00C35318" w:rsidP="00F97BA1">
      <w:pPr>
        <w:pStyle w:val="ListParagraph"/>
        <w:spacing w:line="360" w:lineRule="auto"/>
        <w:jc w:val="both"/>
        <w:rPr>
          <w:rFonts w:ascii="Bookman Old Style" w:hAnsi="Bookman Old Style"/>
          <w:sz w:val="24"/>
          <w:szCs w:val="24"/>
        </w:rPr>
      </w:pPr>
    </w:p>
    <w:p w14:paraId="608AB52F" w14:textId="13CD3A64" w:rsidR="00C35318" w:rsidRDefault="00C35318" w:rsidP="00F97BA1">
      <w:pPr>
        <w:pStyle w:val="ListParagraph"/>
        <w:spacing w:line="360" w:lineRule="auto"/>
        <w:jc w:val="both"/>
        <w:rPr>
          <w:rFonts w:ascii="Bookman Old Style" w:hAnsi="Bookman Old Style"/>
          <w:sz w:val="24"/>
          <w:szCs w:val="24"/>
        </w:rPr>
      </w:pPr>
    </w:p>
    <w:p w14:paraId="4345DAD4" w14:textId="77777777" w:rsidR="004E0CC8" w:rsidRPr="00C65B6E" w:rsidRDefault="004E0CC8" w:rsidP="00F97BA1">
      <w:pPr>
        <w:pStyle w:val="ListParagraph"/>
        <w:spacing w:line="360" w:lineRule="auto"/>
        <w:jc w:val="both"/>
        <w:rPr>
          <w:rFonts w:ascii="Bookman Old Style" w:hAnsi="Bookman Old Style"/>
          <w:sz w:val="24"/>
          <w:szCs w:val="24"/>
        </w:rPr>
      </w:pPr>
    </w:p>
    <w:p w14:paraId="28516B13" w14:textId="403D93B7" w:rsidR="00C35318" w:rsidRPr="00C65B6E" w:rsidRDefault="005266B0" w:rsidP="00C35318">
      <w:pPr>
        <w:pStyle w:val="ListParagraph"/>
        <w:numPr>
          <w:ilvl w:val="0"/>
          <w:numId w:val="12"/>
        </w:numPr>
        <w:tabs>
          <w:tab w:val="left" w:pos="1940"/>
        </w:tabs>
        <w:autoSpaceDE w:val="0"/>
        <w:autoSpaceDN w:val="0"/>
        <w:adjustRightInd w:val="0"/>
        <w:spacing w:after="0" w:line="360" w:lineRule="auto"/>
        <w:ind w:right="-330"/>
        <w:rPr>
          <w:rFonts w:ascii="Times New Roman" w:hAnsi="Times New Roman" w:cs="Times New Roman"/>
          <w:b/>
          <w:bCs/>
          <w:sz w:val="32"/>
          <w:szCs w:val="28"/>
          <w:u w:val="single"/>
        </w:rPr>
      </w:pPr>
      <w:r w:rsidRPr="00C65B6E">
        <w:rPr>
          <w:rFonts w:ascii="Times New Roman" w:hAnsi="Times New Roman" w:cs="Times New Roman"/>
          <w:b/>
          <w:bCs/>
          <w:sz w:val="28"/>
          <w:szCs w:val="28"/>
          <w:u w:val="single"/>
        </w:rPr>
        <w:lastRenderedPageBreak/>
        <w:t>Reply in Sl. No. 6</w:t>
      </w:r>
      <w:r w:rsidRPr="00C65B6E">
        <w:rPr>
          <w:rFonts w:ascii="Bookman Old Style" w:hAnsi="Bookman Old Style"/>
          <w:sz w:val="24"/>
          <w:szCs w:val="24"/>
          <w:u w:val="single"/>
        </w:rPr>
        <w:t xml:space="preserve"> </w:t>
      </w:r>
      <w:r w:rsidRPr="00C65B6E">
        <w:rPr>
          <w:rFonts w:ascii="Times New Roman" w:hAnsi="Times New Roman" w:cs="Times New Roman"/>
          <w:b/>
          <w:sz w:val="28"/>
          <w:szCs w:val="24"/>
          <w:u w:val="single"/>
        </w:rPr>
        <w:t>(Tariff Filing Fees and Publication expenses Projection)</w:t>
      </w:r>
    </w:p>
    <w:p w14:paraId="3128C95E" w14:textId="77777777" w:rsidR="005266B0" w:rsidRPr="00C65B6E" w:rsidRDefault="005266B0" w:rsidP="005266B0">
      <w:pPr>
        <w:pStyle w:val="ListParagraph"/>
        <w:numPr>
          <w:ilvl w:val="0"/>
          <w:numId w:val="17"/>
        </w:numPr>
        <w:spacing w:after="0" w:line="360" w:lineRule="auto"/>
        <w:jc w:val="both"/>
        <w:rPr>
          <w:rFonts w:ascii="Bookman Old Style" w:hAnsi="Bookman Old Style"/>
          <w:b/>
          <w:bCs/>
          <w:sz w:val="24"/>
          <w:szCs w:val="24"/>
        </w:rPr>
      </w:pPr>
      <w:r w:rsidRPr="00C65B6E">
        <w:rPr>
          <w:rFonts w:ascii="Bookman Old Style" w:hAnsi="Bookman Old Style"/>
          <w:b/>
          <w:bCs/>
          <w:sz w:val="24"/>
          <w:szCs w:val="24"/>
        </w:rPr>
        <w:t>CERC Tariff Filing Fees and Publication Expenses:</w:t>
      </w:r>
    </w:p>
    <w:p w14:paraId="04C1F1EB" w14:textId="77777777" w:rsidR="005266B0" w:rsidRPr="00C65B6E" w:rsidRDefault="005266B0" w:rsidP="005266B0">
      <w:pPr>
        <w:spacing w:before="160" w:after="0" w:line="360" w:lineRule="auto"/>
        <w:ind w:left="567"/>
        <w:jc w:val="both"/>
        <w:rPr>
          <w:rFonts w:ascii="Bookman Old Style" w:hAnsi="Bookman Old Style"/>
          <w:sz w:val="24"/>
          <w:szCs w:val="24"/>
        </w:rPr>
      </w:pPr>
      <w:r w:rsidRPr="00C65B6E">
        <w:rPr>
          <w:rFonts w:ascii="Bookman Old Style" w:hAnsi="Bookman Old Style"/>
          <w:sz w:val="24"/>
          <w:szCs w:val="24"/>
        </w:rPr>
        <w:t>DVC in the instant petition has claimed the Tariff Filing fees and Publication Expenses in respect of the petitions submitted before CERC based on Central Electricity Regulatory Commission (Payment of Fees) Regulations, 2012 and subsequent amendments. The relevant portion of the Regulation (Page 3, Para 3 of the said Regulations) is reproduced below:</w:t>
      </w:r>
    </w:p>
    <w:p w14:paraId="1F6A84E3" w14:textId="77777777" w:rsidR="005266B0" w:rsidRPr="00C65B6E" w:rsidRDefault="005266B0" w:rsidP="005266B0">
      <w:pPr>
        <w:autoSpaceDE w:val="0"/>
        <w:autoSpaceDN w:val="0"/>
        <w:spacing w:before="120" w:after="0" w:line="360" w:lineRule="auto"/>
        <w:ind w:left="720"/>
        <w:jc w:val="both"/>
        <w:rPr>
          <w:rFonts w:ascii="Bookman Old Style" w:hAnsi="Bookman Old Style"/>
          <w:i/>
          <w:iCs/>
          <w:sz w:val="24"/>
          <w:szCs w:val="24"/>
        </w:rPr>
      </w:pPr>
      <w:r w:rsidRPr="00C65B6E">
        <w:rPr>
          <w:rFonts w:ascii="Bookman Old Style" w:hAnsi="Bookman Old Style"/>
          <w:i/>
          <w:iCs/>
          <w:sz w:val="24"/>
          <w:szCs w:val="24"/>
        </w:rPr>
        <w:t xml:space="preserve">“3. Fee for Application for Determination of </w:t>
      </w:r>
      <w:proofErr w:type="gramStart"/>
      <w:r w:rsidRPr="00C65B6E">
        <w:rPr>
          <w:rFonts w:ascii="Bookman Old Style" w:hAnsi="Bookman Old Style"/>
          <w:i/>
          <w:iCs/>
          <w:sz w:val="24"/>
          <w:szCs w:val="24"/>
        </w:rPr>
        <w:t>Tariff.-</w:t>
      </w:r>
      <w:proofErr w:type="gramEnd"/>
      <w:r w:rsidRPr="00C65B6E">
        <w:rPr>
          <w:rFonts w:ascii="Bookman Old Style" w:hAnsi="Bookman Old Style"/>
          <w:i/>
          <w:iCs/>
          <w:sz w:val="24"/>
          <w:szCs w:val="24"/>
        </w:rPr>
        <w:t xml:space="preserve"> (1) An application for determination of tariff of a generating station or a unit thereof, shall be accompanied by a fee payable at the rate of  Rs. 4000/MW/annum and `4400/MW/annum for the years 2012-13 and 2013-14, respectively corresponding to the installed capacity of such generating station or unit thereof……….</w:t>
      </w:r>
    </w:p>
    <w:p w14:paraId="5478BB00" w14:textId="77777777" w:rsidR="005266B0" w:rsidRPr="00C65B6E" w:rsidRDefault="005266B0" w:rsidP="005266B0">
      <w:pPr>
        <w:autoSpaceDE w:val="0"/>
        <w:autoSpaceDN w:val="0"/>
        <w:spacing w:after="0" w:line="360" w:lineRule="auto"/>
        <w:ind w:left="720"/>
        <w:jc w:val="both"/>
        <w:rPr>
          <w:rFonts w:ascii="Bookman Old Style" w:hAnsi="Bookman Old Style"/>
          <w:i/>
          <w:iCs/>
          <w:sz w:val="24"/>
          <w:szCs w:val="24"/>
        </w:rPr>
      </w:pPr>
    </w:p>
    <w:p w14:paraId="36AAD43B" w14:textId="77777777" w:rsidR="005266B0" w:rsidRPr="00C65B6E" w:rsidRDefault="005266B0" w:rsidP="005266B0">
      <w:pPr>
        <w:autoSpaceDE w:val="0"/>
        <w:autoSpaceDN w:val="0"/>
        <w:spacing w:after="0" w:line="360" w:lineRule="auto"/>
        <w:ind w:left="720"/>
        <w:jc w:val="both"/>
        <w:rPr>
          <w:rFonts w:ascii="Bookman Old Style" w:hAnsi="Bookman Old Style"/>
          <w:i/>
          <w:iCs/>
          <w:sz w:val="24"/>
          <w:szCs w:val="24"/>
        </w:rPr>
      </w:pPr>
      <w:r w:rsidRPr="00C65B6E">
        <w:rPr>
          <w:rFonts w:ascii="Bookman Old Style" w:hAnsi="Bookman Old Style"/>
          <w:i/>
          <w:iCs/>
          <w:sz w:val="24"/>
          <w:szCs w:val="24"/>
        </w:rPr>
        <w:t>(2) An application for determination of tariff for inter-State transmission system or an element thereof shall be accompanied by a fee payable at the rate of 0.10% and 0.11% of the total annual transmission charges per annum claimed by the transmission licensee for the years 2012-13 and 2013-14, respectively, rounded off to the nearest one hundred rupees subject to a minimum of `100000/= (` One lakh only):”</w:t>
      </w:r>
    </w:p>
    <w:p w14:paraId="529C9E1E" w14:textId="1B7A5D14" w:rsidR="005266B0" w:rsidRPr="00C65B6E" w:rsidRDefault="005266B0" w:rsidP="005266B0">
      <w:pPr>
        <w:autoSpaceDE w:val="0"/>
        <w:autoSpaceDN w:val="0"/>
        <w:spacing w:before="160" w:after="120" w:line="360" w:lineRule="auto"/>
        <w:ind w:left="567"/>
        <w:jc w:val="both"/>
        <w:rPr>
          <w:rFonts w:ascii="Bookman Old Style" w:hAnsi="Bookman Old Style"/>
          <w:sz w:val="24"/>
          <w:szCs w:val="24"/>
        </w:rPr>
      </w:pPr>
      <w:r w:rsidRPr="00C65B6E">
        <w:rPr>
          <w:rFonts w:ascii="Bookman Old Style" w:hAnsi="Bookman Old Style"/>
          <w:sz w:val="24"/>
          <w:szCs w:val="24"/>
        </w:rPr>
        <w:t>DVC has projected the Tariff filing fees to be submitted before CERC on year-on-year basis considering total installed capacity of Generating stations (</w:t>
      </w:r>
      <w:r w:rsidR="00EE51CB" w:rsidRPr="00C65B6E">
        <w:rPr>
          <w:rFonts w:ascii="Bookman Old Style" w:hAnsi="Bookman Old Style"/>
          <w:sz w:val="24"/>
          <w:szCs w:val="24"/>
        </w:rPr>
        <w:t>6987</w:t>
      </w:r>
      <w:r w:rsidRPr="00C65B6E">
        <w:rPr>
          <w:rFonts w:ascii="Bookman Old Style" w:hAnsi="Bookman Old Style"/>
          <w:sz w:val="24"/>
          <w:szCs w:val="24"/>
        </w:rPr>
        <w:t xml:space="preserve">.2 MW) and </w:t>
      </w:r>
      <w:r w:rsidR="00741575" w:rsidRPr="00C65B6E">
        <w:rPr>
          <w:rFonts w:ascii="Bookman Old Style" w:hAnsi="Bookman Old Style"/>
          <w:sz w:val="24"/>
          <w:szCs w:val="24"/>
        </w:rPr>
        <w:t xml:space="preserve">latest </w:t>
      </w:r>
      <w:r w:rsidRPr="00C65B6E">
        <w:rPr>
          <w:rFonts w:ascii="Bookman Old Style" w:hAnsi="Bookman Old Style"/>
          <w:sz w:val="24"/>
          <w:szCs w:val="24"/>
        </w:rPr>
        <w:t xml:space="preserve">AFC </w:t>
      </w:r>
      <w:r w:rsidR="00741575" w:rsidRPr="00C65B6E">
        <w:rPr>
          <w:rFonts w:ascii="Bookman Old Style" w:hAnsi="Bookman Old Style"/>
          <w:sz w:val="24"/>
          <w:szCs w:val="24"/>
        </w:rPr>
        <w:t xml:space="preserve">of T&amp;D Network of DVC as approved by CERC </w:t>
      </w:r>
      <w:r w:rsidRPr="00C65B6E">
        <w:rPr>
          <w:rFonts w:ascii="Bookman Old Style" w:hAnsi="Bookman Old Style"/>
          <w:sz w:val="24"/>
          <w:szCs w:val="24"/>
        </w:rPr>
        <w:t>for the control period</w:t>
      </w:r>
      <w:r w:rsidR="00741575" w:rsidRPr="00C65B6E">
        <w:rPr>
          <w:rFonts w:ascii="Bookman Old Style" w:hAnsi="Bookman Old Style"/>
          <w:sz w:val="24"/>
          <w:szCs w:val="24"/>
        </w:rPr>
        <w:t xml:space="preserve"> 2019-24</w:t>
      </w:r>
      <w:r w:rsidR="00891E27" w:rsidRPr="00C65B6E">
        <w:rPr>
          <w:rFonts w:ascii="Bookman Old Style" w:hAnsi="Bookman Old Style"/>
          <w:sz w:val="24"/>
          <w:szCs w:val="24"/>
        </w:rPr>
        <w:t>,</w:t>
      </w:r>
      <w:r w:rsidRPr="00C65B6E">
        <w:rPr>
          <w:rFonts w:ascii="Bookman Old Style" w:hAnsi="Bookman Old Style"/>
          <w:sz w:val="24"/>
          <w:szCs w:val="24"/>
        </w:rPr>
        <w:t xml:space="preserve"> based on the CERC (Payment of Fees) Regulations, 2012 (as mentioned above)</w:t>
      </w:r>
      <w:r w:rsidR="00CA6EB7" w:rsidRPr="00C65B6E">
        <w:rPr>
          <w:rFonts w:ascii="Bookman Old Style" w:hAnsi="Bookman Old Style"/>
          <w:sz w:val="24"/>
          <w:szCs w:val="24"/>
        </w:rPr>
        <w:t xml:space="preserve"> for the period FY 2022-23 and 2023-24</w:t>
      </w:r>
      <w:r w:rsidRPr="00C65B6E">
        <w:rPr>
          <w:rFonts w:ascii="Bookman Old Style" w:hAnsi="Bookman Old Style"/>
          <w:sz w:val="24"/>
          <w:szCs w:val="24"/>
        </w:rPr>
        <w:t>.</w:t>
      </w:r>
    </w:p>
    <w:p w14:paraId="5D6AD810" w14:textId="27FCA636" w:rsidR="005266B0" w:rsidRPr="00C65B6E" w:rsidRDefault="005266B0" w:rsidP="005266B0">
      <w:pPr>
        <w:autoSpaceDE w:val="0"/>
        <w:autoSpaceDN w:val="0"/>
        <w:spacing w:before="160" w:after="120" w:line="360" w:lineRule="auto"/>
        <w:ind w:left="567"/>
        <w:jc w:val="both"/>
        <w:rPr>
          <w:rFonts w:ascii="Bookman Old Style" w:hAnsi="Bookman Old Style"/>
          <w:sz w:val="24"/>
          <w:szCs w:val="24"/>
        </w:rPr>
      </w:pPr>
      <w:r w:rsidRPr="00C65B6E">
        <w:rPr>
          <w:rFonts w:ascii="Bookman Old Style" w:hAnsi="Bookman Old Style"/>
          <w:sz w:val="24"/>
          <w:szCs w:val="24"/>
        </w:rPr>
        <w:t xml:space="preserve">DVC also submits that for projection purpose DVC has considered the average publication expenses of past </w:t>
      </w:r>
      <w:r w:rsidR="00E63B68" w:rsidRPr="00C65B6E">
        <w:rPr>
          <w:rFonts w:ascii="Bookman Old Style" w:hAnsi="Bookman Old Style"/>
          <w:sz w:val="24"/>
          <w:szCs w:val="24"/>
        </w:rPr>
        <w:t xml:space="preserve">seven </w:t>
      </w:r>
      <w:r w:rsidRPr="00C65B6E">
        <w:rPr>
          <w:rFonts w:ascii="Bookman Old Style" w:hAnsi="Bookman Old Style"/>
          <w:sz w:val="24"/>
          <w:szCs w:val="24"/>
        </w:rPr>
        <w:t>years</w:t>
      </w:r>
      <w:r w:rsidR="00E63B68" w:rsidRPr="00C65B6E">
        <w:rPr>
          <w:rFonts w:ascii="Bookman Old Style" w:hAnsi="Bookman Old Style"/>
          <w:sz w:val="24"/>
          <w:szCs w:val="24"/>
        </w:rPr>
        <w:t xml:space="preserve"> (20215-16 to 2021-22)</w:t>
      </w:r>
      <w:r w:rsidRPr="00C65B6E">
        <w:rPr>
          <w:rFonts w:ascii="Bookman Old Style" w:hAnsi="Bookman Old Style"/>
          <w:sz w:val="24"/>
          <w:szCs w:val="24"/>
        </w:rPr>
        <w:t xml:space="preserve"> and </w:t>
      </w:r>
      <w:r w:rsidR="00E63B68" w:rsidRPr="00C65B6E">
        <w:rPr>
          <w:rFonts w:ascii="Bookman Old Style" w:hAnsi="Bookman Old Style"/>
          <w:sz w:val="24"/>
          <w:szCs w:val="24"/>
        </w:rPr>
        <w:t>estimated</w:t>
      </w:r>
      <w:r w:rsidRPr="00C65B6E">
        <w:rPr>
          <w:rFonts w:ascii="Bookman Old Style" w:hAnsi="Bookman Old Style"/>
          <w:sz w:val="24"/>
          <w:szCs w:val="24"/>
        </w:rPr>
        <w:t xml:space="preserve"> an amount of Rs. </w:t>
      </w:r>
      <w:r w:rsidR="00E63B68" w:rsidRPr="00C65B6E">
        <w:rPr>
          <w:rFonts w:ascii="Bookman Old Style" w:hAnsi="Bookman Old Style"/>
          <w:sz w:val="24"/>
          <w:szCs w:val="24"/>
        </w:rPr>
        <w:t>51.81</w:t>
      </w:r>
      <w:r w:rsidRPr="00C65B6E">
        <w:rPr>
          <w:rFonts w:ascii="Bookman Old Style" w:hAnsi="Bookman Old Style"/>
          <w:sz w:val="24"/>
          <w:szCs w:val="24"/>
        </w:rPr>
        <w:t xml:space="preserve"> lakhs for FY 202</w:t>
      </w:r>
      <w:r w:rsidR="007D23E1" w:rsidRPr="00C65B6E">
        <w:rPr>
          <w:rFonts w:ascii="Bookman Old Style" w:hAnsi="Bookman Old Style"/>
          <w:sz w:val="24"/>
          <w:szCs w:val="24"/>
        </w:rPr>
        <w:t>2</w:t>
      </w:r>
      <w:r w:rsidRPr="00C65B6E">
        <w:rPr>
          <w:rFonts w:ascii="Bookman Old Style" w:hAnsi="Bookman Old Style"/>
          <w:sz w:val="24"/>
          <w:szCs w:val="24"/>
        </w:rPr>
        <w:t>-2</w:t>
      </w:r>
      <w:r w:rsidR="007D23E1" w:rsidRPr="00C65B6E">
        <w:rPr>
          <w:rFonts w:ascii="Bookman Old Style" w:hAnsi="Bookman Old Style"/>
          <w:sz w:val="24"/>
          <w:szCs w:val="24"/>
        </w:rPr>
        <w:t>3</w:t>
      </w:r>
      <w:r w:rsidRPr="00C65B6E">
        <w:rPr>
          <w:rFonts w:ascii="Bookman Old Style" w:hAnsi="Bookman Old Style"/>
          <w:sz w:val="24"/>
          <w:szCs w:val="24"/>
        </w:rPr>
        <w:t xml:space="preserve"> towards Publication expenses relating to CERC. DVC has projected the Publication expenses for the FY 202</w:t>
      </w:r>
      <w:r w:rsidR="007D23E1" w:rsidRPr="00C65B6E">
        <w:rPr>
          <w:rFonts w:ascii="Bookman Old Style" w:hAnsi="Bookman Old Style"/>
          <w:sz w:val="24"/>
          <w:szCs w:val="24"/>
        </w:rPr>
        <w:t>3</w:t>
      </w:r>
      <w:r w:rsidRPr="00C65B6E">
        <w:rPr>
          <w:rFonts w:ascii="Bookman Old Style" w:hAnsi="Bookman Old Style"/>
          <w:sz w:val="24"/>
          <w:szCs w:val="24"/>
        </w:rPr>
        <w:t>-2</w:t>
      </w:r>
      <w:r w:rsidR="007D23E1" w:rsidRPr="00C65B6E">
        <w:rPr>
          <w:rFonts w:ascii="Bookman Old Style" w:hAnsi="Bookman Old Style"/>
          <w:sz w:val="24"/>
          <w:szCs w:val="24"/>
        </w:rPr>
        <w:t>4</w:t>
      </w:r>
      <w:r w:rsidRPr="00C65B6E">
        <w:rPr>
          <w:rFonts w:ascii="Bookman Old Style" w:hAnsi="Bookman Old Style"/>
          <w:sz w:val="24"/>
          <w:szCs w:val="24"/>
        </w:rPr>
        <w:t xml:space="preserve"> considering suitable escalation</w:t>
      </w:r>
      <w:r w:rsidR="00C70E11" w:rsidRPr="00C65B6E">
        <w:rPr>
          <w:rFonts w:ascii="Bookman Old Style" w:hAnsi="Bookman Old Style"/>
          <w:sz w:val="24"/>
          <w:szCs w:val="24"/>
        </w:rPr>
        <w:t xml:space="preserve"> 5%</w:t>
      </w:r>
      <w:r w:rsidRPr="00C65B6E">
        <w:rPr>
          <w:rFonts w:ascii="Bookman Old Style" w:hAnsi="Bookman Old Style"/>
          <w:sz w:val="24"/>
          <w:szCs w:val="24"/>
        </w:rPr>
        <w:t xml:space="preserve"> based on past trend. </w:t>
      </w:r>
      <w:r w:rsidRPr="00C65B6E">
        <w:rPr>
          <w:rFonts w:ascii="Bookman Old Style" w:hAnsi="Bookman Old Style"/>
          <w:sz w:val="24"/>
          <w:szCs w:val="24"/>
        </w:rPr>
        <w:lastRenderedPageBreak/>
        <w:t>DVC, therefore, humbly requests the Commission to allow the said expenses as claimed by DVC.</w:t>
      </w:r>
    </w:p>
    <w:p w14:paraId="66EFBE9E" w14:textId="77777777" w:rsidR="005266B0" w:rsidRPr="00C65B6E" w:rsidRDefault="005266B0" w:rsidP="005266B0">
      <w:pPr>
        <w:pStyle w:val="ListParagraph"/>
        <w:numPr>
          <w:ilvl w:val="0"/>
          <w:numId w:val="17"/>
        </w:numPr>
        <w:spacing w:after="0" w:line="360" w:lineRule="auto"/>
        <w:jc w:val="both"/>
        <w:rPr>
          <w:rFonts w:ascii="Bookman Old Style" w:hAnsi="Bookman Old Style"/>
          <w:b/>
          <w:bCs/>
          <w:sz w:val="24"/>
          <w:szCs w:val="24"/>
        </w:rPr>
      </w:pPr>
      <w:r w:rsidRPr="00C65B6E">
        <w:rPr>
          <w:rFonts w:ascii="Bookman Old Style" w:hAnsi="Bookman Old Style"/>
          <w:b/>
          <w:bCs/>
          <w:sz w:val="24"/>
          <w:szCs w:val="24"/>
        </w:rPr>
        <w:t>JSERC Tariff filing fees and Publication Expenses:</w:t>
      </w:r>
      <w:r w:rsidRPr="00C65B6E">
        <w:rPr>
          <w:rFonts w:ascii="Bookman Old Style" w:hAnsi="Bookman Old Style"/>
          <w:b/>
          <w:bCs/>
          <w:sz w:val="24"/>
          <w:szCs w:val="24"/>
        </w:rPr>
        <w:tab/>
      </w:r>
    </w:p>
    <w:p w14:paraId="1670A751" w14:textId="77777777" w:rsidR="005266B0" w:rsidRPr="00C65B6E" w:rsidRDefault="005266B0" w:rsidP="005266B0">
      <w:pPr>
        <w:autoSpaceDE w:val="0"/>
        <w:autoSpaceDN w:val="0"/>
        <w:spacing w:before="160" w:after="0" w:line="360" w:lineRule="auto"/>
        <w:ind w:left="426"/>
        <w:jc w:val="both"/>
        <w:rPr>
          <w:rFonts w:ascii="Bookman Old Style" w:hAnsi="Bookman Old Style"/>
          <w:sz w:val="24"/>
          <w:szCs w:val="24"/>
        </w:rPr>
      </w:pPr>
      <w:r w:rsidRPr="00C65B6E">
        <w:rPr>
          <w:rFonts w:ascii="Bookman Old Style" w:hAnsi="Bookman Old Style"/>
          <w:sz w:val="24"/>
          <w:szCs w:val="24"/>
        </w:rPr>
        <w:t xml:space="preserve">DVC hereby submits that the tariff filing fees for JSERC consists of Tariff filing Fees, APR </w:t>
      </w:r>
      <w:proofErr w:type="gramStart"/>
      <w:r w:rsidRPr="00C65B6E">
        <w:rPr>
          <w:rFonts w:ascii="Bookman Old Style" w:hAnsi="Bookman Old Style"/>
          <w:sz w:val="24"/>
          <w:szCs w:val="24"/>
        </w:rPr>
        <w:t>Fees</w:t>
      </w:r>
      <w:proofErr w:type="gramEnd"/>
      <w:r w:rsidRPr="00C65B6E">
        <w:rPr>
          <w:rFonts w:ascii="Bookman Old Style" w:hAnsi="Bookman Old Style"/>
          <w:sz w:val="24"/>
          <w:szCs w:val="24"/>
        </w:rPr>
        <w:t xml:space="preserve"> and Annual License Fees. DVC while projecting the Tariff filing fees has followed the fees schedule as per JSERC (Conduct of Business) Regulations, 2016. Relevant portion of the regulation is reproduced below:</w:t>
      </w:r>
    </w:p>
    <w:p w14:paraId="7ACF81D3" w14:textId="77777777" w:rsidR="005266B0" w:rsidRPr="00C65B6E" w:rsidRDefault="005266B0" w:rsidP="005266B0">
      <w:pPr>
        <w:autoSpaceDE w:val="0"/>
        <w:autoSpaceDN w:val="0"/>
        <w:adjustRightInd w:val="0"/>
        <w:spacing w:after="0" w:line="360" w:lineRule="auto"/>
        <w:rPr>
          <w:rFonts w:ascii="Bookman Old Style" w:hAnsi="Bookman Old Style" w:cs="BookmanOldStyle"/>
          <w:i/>
          <w:iCs/>
          <w:sz w:val="20"/>
          <w:szCs w:val="20"/>
        </w:rPr>
      </w:pPr>
      <w:r w:rsidRPr="00C65B6E">
        <w:rPr>
          <w:rFonts w:ascii="Bookman Old Style" w:hAnsi="Bookman Old Style" w:cs="BookmanOldStyle"/>
          <w:i/>
          <w:iCs/>
          <w:sz w:val="20"/>
          <w:szCs w:val="20"/>
        </w:rPr>
        <w:t>“</w:t>
      </w:r>
    </w:p>
    <w:p w14:paraId="05B46CB9" w14:textId="77777777" w:rsidR="005266B0" w:rsidRPr="00C65B6E" w:rsidRDefault="005266B0" w:rsidP="005266B0">
      <w:pPr>
        <w:autoSpaceDE w:val="0"/>
        <w:autoSpaceDN w:val="0"/>
        <w:adjustRightInd w:val="0"/>
        <w:spacing w:after="0" w:line="360" w:lineRule="auto"/>
        <w:jc w:val="center"/>
        <w:rPr>
          <w:rFonts w:ascii="Bookman Old Style" w:hAnsi="Bookman Old Style" w:cs="TimesNewRoman,Bold"/>
          <w:b/>
          <w:bCs/>
          <w:i/>
          <w:iCs/>
          <w:sz w:val="20"/>
          <w:szCs w:val="20"/>
        </w:rPr>
      </w:pPr>
      <w:r w:rsidRPr="00C65B6E">
        <w:rPr>
          <w:rFonts w:ascii="Bookman Old Style" w:hAnsi="Bookman Old Style" w:cs="TimesNewRoman,Bold"/>
          <w:b/>
          <w:bCs/>
          <w:i/>
          <w:iCs/>
          <w:sz w:val="20"/>
          <w:szCs w:val="20"/>
        </w:rPr>
        <w:t>SCHEDULE-I: FEES, FINES AND CHARGES</w:t>
      </w:r>
    </w:p>
    <w:p w14:paraId="75BBAC6D" w14:textId="77777777" w:rsidR="005266B0" w:rsidRPr="00C65B6E" w:rsidRDefault="005266B0" w:rsidP="005266B0">
      <w:pPr>
        <w:autoSpaceDE w:val="0"/>
        <w:autoSpaceDN w:val="0"/>
        <w:adjustRightInd w:val="0"/>
        <w:spacing w:after="0" w:line="360" w:lineRule="auto"/>
        <w:rPr>
          <w:rFonts w:ascii="Bookman Old Style" w:hAnsi="Bookman Old Style" w:cs="BookmanOldStyle"/>
          <w:i/>
          <w:iCs/>
          <w:sz w:val="20"/>
          <w:szCs w:val="20"/>
        </w:rPr>
      </w:pPr>
    </w:p>
    <w:p w14:paraId="3BD2CCC8" w14:textId="77777777" w:rsidR="005266B0" w:rsidRPr="00C65B6E" w:rsidRDefault="005266B0" w:rsidP="005266B0">
      <w:pPr>
        <w:autoSpaceDE w:val="0"/>
        <w:autoSpaceDN w:val="0"/>
        <w:adjustRightInd w:val="0"/>
        <w:spacing w:after="0" w:line="360" w:lineRule="auto"/>
        <w:rPr>
          <w:rFonts w:ascii="Bookman Old Style" w:hAnsi="Bookman Old Style" w:cs="BookmanOldStyle"/>
          <w:i/>
          <w:iCs/>
          <w:sz w:val="20"/>
          <w:szCs w:val="20"/>
        </w:rPr>
      </w:pPr>
      <w:r w:rsidRPr="00C65B6E">
        <w:rPr>
          <w:rFonts w:ascii="Bookman Old Style" w:hAnsi="Bookman Old Style" w:cs="TimesNewRoman,Bold"/>
          <w:b/>
          <w:bCs/>
          <w:i/>
          <w:iCs/>
          <w:sz w:val="20"/>
          <w:szCs w:val="20"/>
        </w:rPr>
        <w:t xml:space="preserve">        7. Fees Schedule</w:t>
      </w:r>
    </w:p>
    <w:tbl>
      <w:tblPr>
        <w:tblStyle w:val="TableGrid"/>
        <w:tblW w:w="5000" w:type="pct"/>
        <w:tblInd w:w="640" w:type="dxa"/>
        <w:tblCellMar>
          <w:top w:w="57" w:type="dxa"/>
          <w:left w:w="57" w:type="dxa"/>
          <w:bottom w:w="57" w:type="dxa"/>
          <w:right w:w="57" w:type="dxa"/>
        </w:tblCellMar>
        <w:tblLook w:val="04A0" w:firstRow="1" w:lastRow="0" w:firstColumn="1" w:lastColumn="0" w:noHBand="0" w:noVBand="1"/>
      </w:tblPr>
      <w:tblGrid>
        <w:gridCol w:w="882"/>
        <w:gridCol w:w="3844"/>
        <w:gridCol w:w="4677"/>
      </w:tblGrid>
      <w:tr w:rsidR="005266B0" w:rsidRPr="00C65B6E" w14:paraId="65E2B456" w14:textId="77777777" w:rsidTr="006730A0">
        <w:tc>
          <w:tcPr>
            <w:tcW w:w="469" w:type="pct"/>
          </w:tcPr>
          <w:p w14:paraId="2106DFD0" w14:textId="77777777" w:rsidR="005266B0" w:rsidRPr="00C65B6E" w:rsidRDefault="005266B0" w:rsidP="006730A0">
            <w:pPr>
              <w:autoSpaceDE w:val="0"/>
              <w:autoSpaceDN w:val="0"/>
              <w:adjustRightInd w:val="0"/>
              <w:spacing w:line="360" w:lineRule="auto"/>
              <w:jc w:val="center"/>
              <w:rPr>
                <w:rFonts w:ascii="Bookman Old Style" w:hAnsi="Bookman Old Style" w:cs="BookmanOldStyle"/>
                <w:b/>
                <w:bCs/>
                <w:i/>
                <w:iCs/>
                <w:sz w:val="20"/>
                <w:szCs w:val="20"/>
              </w:rPr>
            </w:pPr>
            <w:r w:rsidRPr="00C65B6E">
              <w:rPr>
                <w:rFonts w:ascii="Bookman Old Style" w:hAnsi="Bookman Old Style" w:cs="BookmanOldStyle"/>
                <w:b/>
                <w:bCs/>
                <w:i/>
                <w:iCs/>
                <w:sz w:val="20"/>
                <w:szCs w:val="20"/>
              </w:rPr>
              <w:t>S. No.</w:t>
            </w:r>
          </w:p>
        </w:tc>
        <w:tc>
          <w:tcPr>
            <w:tcW w:w="2044" w:type="pct"/>
          </w:tcPr>
          <w:p w14:paraId="1FC4E929" w14:textId="77777777" w:rsidR="005266B0" w:rsidRPr="00C65B6E" w:rsidRDefault="005266B0" w:rsidP="006730A0">
            <w:pPr>
              <w:autoSpaceDE w:val="0"/>
              <w:autoSpaceDN w:val="0"/>
              <w:adjustRightInd w:val="0"/>
              <w:spacing w:line="360" w:lineRule="auto"/>
              <w:jc w:val="center"/>
              <w:rPr>
                <w:rFonts w:ascii="Bookman Old Style" w:hAnsi="Bookman Old Style" w:cs="BookmanOldStyle"/>
                <w:b/>
                <w:bCs/>
                <w:i/>
                <w:iCs/>
                <w:sz w:val="20"/>
                <w:szCs w:val="20"/>
              </w:rPr>
            </w:pPr>
            <w:r w:rsidRPr="00C65B6E">
              <w:rPr>
                <w:rFonts w:ascii="Bookman Old Style" w:hAnsi="Bookman Old Style" w:cs="BookmanOldStyle"/>
                <w:b/>
                <w:bCs/>
                <w:i/>
                <w:iCs/>
                <w:sz w:val="20"/>
                <w:szCs w:val="20"/>
              </w:rPr>
              <w:t>Description</w:t>
            </w:r>
          </w:p>
        </w:tc>
        <w:tc>
          <w:tcPr>
            <w:tcW w:w="2487" w:type="pct"/>
          </w:tcPr>
          <w:p w14:paraId="60317F04" w14:textId="77777777" w:rsidR="005266B0" w:rsidRPr="00C65B6E" w:rsidRDefault="005266B0" w:rsidP="006730A0">
            <w:pPr>
              <w:autoSpaceDE w:val="0"/>
              <w:autoSpaceDN w:val="0"/>
              <w:adjustRightInd w:val="0"/>
              <w:spacing w:line="360" w:lineRule="auto"/>
              <w:jc w:val="center"/>
              <w:rPr>
                <w:rFonts w:ascii="Bookman Old Style" w:hAnsi="Bookman Old Style" w:cs="BookmanOldStyle"/>
                <w:b/>
                <w:bCs/>
                <w:i/>
                <w:iCs/>
                <w:sz w:val="20"/>
                <w:szCs w:val="20"/>
              </w:rPr>
            </w:pPr>
            <w:r w:rsidRPr="00C65B6E">
              <w:rPr>
                <w:rFonts w:ascii="Bookman Old Style" w:hAnsi="Bookman Old Style" w:cs="BookmanOldStyle"/>
                <w:b/>
                <w:bCs/>
                <w:i/>
                <w:iCs/>
                <w:sz w:val="20"/>
                <w:szCs w:val="20"/>
              </w:rPr>
              <w:t>Fees</w:t>
            </w:r>
          </w:p>
        </w:tc>
      </w:tr>
      <w:tr w:rsidR="005266B0" w:rsidRPr="00C65B6E" w14:paraId="35925DE4" w14:textId="77777777" w:rsidTr="006730A0">
        <w:tc>
          <w:tcPr>
            <w:tcW w:w="469" w:type="pct"/>
          </w:tcPr>
          <w:p w14:paraId="452D390F" w14:textId="77777777" w:rsidR="005266B0" w:rsidRPr="00C65B6E" w:rsidRDefault="005266B0" w:rsidP="006730A0">
            <w:pPr>
              <w:autoSpaceDE w:val="0"/>
              <w:autoSpaceDN w:val="0"/>
              <w:adjustRightInd w:val="0"/>
              <w:spacing w:line="360" w:lineRule="auto"/>
              <w:jc w:val="both"/>
              <w:rPr>
                <w:rFonts w:ascii="Bookman Old Style" w:hAnsi="Bookman Old Style" w:cs="BookmanOldStyle"/>
                <w:i/>
                <w:iCs/>
                <w:sz w:val="20"/>
                <w:szCs w:val="20"/>
              </w:rPr>
            </w:pPr>
            <w:r w:rsidRPr="00C65B6E">
              <w:rPr>
                <w:rFonts w:ascii="Bookman Old Style" w:hAnsi="Bookman Old Style" w:cs="BookmanOldStyle"/>
                <w:i/>
                <w:iCs/>
                <w:sz w:val="20"/>
                <w:szCs w:val="20"/>
              </w:rPr>
              <w:t>12</w:t>
            </w:r>
          </w:p>
        </w:tc>
        <w:tc>
          <w:tcPr>
            <w:tcW w:w="2044" w:type="pct"/>
          </w:tcPr>
          <w:p w14:paraId="72F2CAEA" w14:textId="77777777" w:rsidR="005266B0" w:rsidRPr="00C65B6E" w:rsidRDefault="005266B0" w:rsidP="006730A0">
            <w:pPr>
              <w:autoSpaceDE w:val="0"/>
              <w:autoSpaceDN w:val="0"/>
              <w:adjustRightInd w:val="0"/>
              <w:spacing w:line="360" w:lineRule="auto"/>
              <w:jc w:val="both"/>
              <w:rPr>
                <w:rFonts w:ascii="Bookman Old Style" w:hAnsi="Bookman Old Style" w:cs="BookmanOldStyle"/>
                <w:i/>
                <w:iCs/>
                <w:sz w:val="20"/>
                <w:szCs w:val="20"/>
              </w:rPr>
            </w:pPr>
            <w:r w:rsidRPr="00C65B6E">
              <w:rPr>
                <w:rFonts w:ascii="Bookman Old Style" w:hAnsi="Bookman Old Style" w:cs="TimesNewRoman"/>
                <w:i/>
                <w:iCs/>
                <w:sz w:val="20"/>
                <w:szCs w:val="20"/>
              </w:rPr>
              <w:t xml:space="preserve">Determination of tariff for a distribution licensee under the provisions of clause (d) of sub-section (1) of Section 62, to be paid by the Licensee: Provided that such fees are payable whether such determination is upon application by the Licensee or by any other Person or </w:t>
            </w:r>
            <w:proofErr w:type="spellStart"/>
            <w:r w:rsidRPr="00C65B6E">
              <w:rPr>
                <w:rFonts w:ascii="Bookman Old Style" w:hAnsi="Bookman Old Style" w:cs="TimesNewRoman"/>
                <w:i/>
                <w:iCs/>
                <w:sz w:val="20"/>
                <w:szCs w:val="20"/>
              </w:rPr>
              <w:t>suo</w:t>
            </w:r>
            <w:proofErr w:type="spellEnd"/>
            <w:r w:rsidRPr="00C65B6E">
              <w:rPr>
                <w:rFonts w:ascii="Bookman Old Style" w:hAnsi="Bookman Old Style" w:cs="TimesNewRoman"/>
                <w:i/>
                <w:iCs/>
                <w:sz w:val="20"/>
                <w:szCs w:val="20"/>
              </w:rPr>
              <w:t xml:space="preserve">-motu determination by the Commission for each year. </w:t>
            </w:r>
            <w:r w:rsidRPr="00C65B6E">
              <w:rPr>
                <w:rFonts w:ascii="Bookman Old Style" w:hAnsi="Bookman Old Style" w:cs="TimesNewRoman,Bold"/>
                <w:b/>
                <w:bCs/>
                <w:i/>
                <w:iCs/>
                <w:sz w:val="20"/>
                <w:szCs w:val="20"/>
              </w:rPr>
              <w:t>(MYT Framework)</w:t>
            </w:r>
          </w:p>
        </w:tc>
        <w:tc>
          <w:tcPr>
            <w:tcW w:w="2487" w:type="pct"/>
          </w:tcPr>
          <w:p w14:paraId="675F645F" w14:textId="77777777" w:rsidR="005266B0" w:rsidRPr="00C65B6E" w:rsidRDefault="005266B0" w:rsidP="006730A0">
            <w:pPr>
              <w:autoSpaceDE w:val="0"/>
              <w:autoSpaceDN w:val="0"/>
              <w:adjustRightInd w:val="0"/>
              <w:spacing w:line="360" w:lineRule="auto"/>
              <w:jc w:val="both"/>
              <w:rPr>
                <w:rFonts w:ascii="Bookman Old Style" w:hAnsi="Bookman Old Style" w:cs="TimesNewRoman"/>
                <w:i/>
                <w:iCs/>
                <w:sz w:val="20"/>
                <w:szCs w:val="20"/>
              </w:rPr>
            </w:pPr>
            <w:r w:rsidRPr="00C65B6E">
              <w:rPr>
                <w:rFonts w:ascii="Bookman Old Style" w:hAnsi="Bookman Old Style" w:cs="TimesNewRoman"/>
                <w:i/>
                <w:iCs/>
                <w:sz w:val="20"/>
                <w:szCs w:val="20"/>
              </w:rPr>
              <w:t>Multi Year Tariff Review for the control period</w:t>
            </w:r>
          </w:p>
          <w:p w14:paraId="519A89F8" w14:textId="77777777" w:rsidR="005266B0" w:rsidRPr="00C65B6E" w:rsidRDefault="005266B0" w:rsidP="006730A0">
            <w:pPr>
              <w:autoSpaceDE w:val="0"/>
              <w:autoSpaceDN w:val="0"/>
              <w:adjustRightInd w:val="0"/>
              <w:spacing w:line="360" w:lineRule="auto"/>
              <w:jc w:val="both"/>
              <w:rPr>
                <w:rFonts w:ascii="Bookman Old Style" w:hAnsi="Bookman Old Style" w:cs="TimesNewRoman"/>
                <w:i/>
                <w:iCs/>
                <w:sz w:val="20"/>
                <w:szCs w:val="20"/>
              </w:rPr>
            </w:pPr>
            <w:r w:rsidRPr="00C65B6E">
              <w:rPr>
                <w:rFonts w:ascii="Bookman Old Style" w:hAnsi="Bookman Old Style" w:cs="TimesNewRoman"/>
                <w:i/>
                <w:iCs/>
                <w:sz w:val="20"/>
                <w:szCs w:val="20"/>
              </w:rPr>
              <w:t>0.05 Paise /’Units’ Subject to a Minimum of Rs. 20,00,000/- and a Maximum of Rs. 60,00,000 (Rs. Sixty Lakhs)</w:t>
            </w:r>
          </w:p>
          <w:p w14:paraId="30ABD9CB" w14:textId="77777777" w:rsidR="005266B0" w:rsidRPr="00C65B6E" w:rsidRDefault="005266B0" w:rsidP="006730A0">
            <w:pPr>
              <w:autoSpaceDE w:val="0"/>
              <w:autoSpaceDN w:val="0"/>
              <w:adjustRightInd w:val="0"/>
              <w:spacing w:line="360" w:lineRule="auto"/>
              <w:jc w:val="both"/>
              <w:rPr>
                <w:rFonts w:ascii="Bookman Old Style" w:hAnsi="Bookman Old Style" w:cs="TimesNewRoman"/>
                <w:i/>
                <w:iCs/>
                <w:sz w:val="20"/>
                <w:szCs w:val="20"/>
              </w:rPr>
            </w:pPr>
            <w:r w:rsidRPr="00C65B6E">
              <w:rPr>
                <w:rFonts w:ascii="Bookman Old Style" w:hAnsi="Bookman Old Style" w:cs="TimesNewRoman"/>
                <w:i/>
                <w:iCs/>
                <w:sz w:val="20"/>
                <w:szCs w:val="20"/>
              </w:rPr>
              <w:t>‘Units’ shall be the projected sales to various categories of consumers for the tenure of Control Period.</w:t>
            </w:r>
          </w:p>
          <w:p w14:paraId="4BCF0D66" w14:textId="77777777" w:rsidR="005266B0" w:rsidRPr="00C65B6E" w:rsidRDefault="005266B0" w:rsidP="006730A0">
            <w:pPr>
              <w:autoSpaceDE w:val="0"/>
              <w:autoSpaceDN w:val="0"/>
              <w:adjustRightInd w:val="0"/>
              <w:spacing w:line="360" w:lineRule="auto"/>
              <w:jc w:val="both"/>
              <w:rPr>
                <w:rFonts w:ascii="Bookman Old Style" w:hAnsi="Bookman Old Style" w:cs="TimesNewRoman"/>
                <w:i/>
                <w:iCs/>
                <w:sz w:val="20"/>
                <w:szCs w:val="20"/>
              </w:rPr>
            </w:pPr>
            <w:r w:rsidRPr="00C65B6E">
              <w:rPr>
                <w:rFonts w:ascii="Bookman Old Style" w:hAnsi="Bookman Old Style" w:cs="TimesNewRoman"/>
                <w:i/>
                <w:iCs/>
                <w:sz w:val="20"/>
                <w:szCs w:val="20"/>
              </w:rPr>
              <w:t>Annual Performance Review during the MYT Control Period 0.06 Paise</w:t>
            </w:r>
            <w:proofErr w:type="gramStart"/>
            <w:r w:rsidRPr="00C65B6E">
              <w:rPr>
                <w:rFonts w:ascii="Bookman Old Style" w:hAnsi="Bookman Old Style" w:cs="TimesNewRoman"/>
                <w:i/>
                <w:iCs/>
                <w:sz w:val="20"/>
                <w:szCs w:val="20"/>
              </w:rPr>
              <w:t>/‘</w:t>
            </w:r>
            <w:proofErr w:type="gramEnd"/>
            <w:r w:rsidRPr="00C65B6E">
              <w:rPr>
                <w:rFonts w:ascii="Bookman Old Style" w:hAnsi="Bookman Old Style" w:cs="TimesNewRoman"/>
                <w:i/>
                <w:iCs/>
                <w:sz w:val="20"/>
                <w:szCs w:val="20"/>
              </w:rPr>
              <w:t>Units’</w:t>
            </w:r>
          </w:p>
          <w:p w14:paraId="6141D4EC" w14:textId="77777777" w:rsidR="005266B0" w:rsidRPr="00C65B6E" w:rsidRDefault="005266B0" w:rsidP="006730A0">
            <w:pPr>
              <w:autoSpaceDE w:val="0"/>
              <w:autoSpaceDN w:val="0"/>
              <w:adjustRightInd w:val="0"/>
              <w:spacing w:line="360" w:lineRule="auto"/>
              <w:jc w:val="both"/>
              <w:rPr>
                <w:rFonts w:ascii="Bookman Old Style" w:hAnsi="Bookman Old Style" w:cs="BookmanOldStyle"/>
                <w:i/>
                <w:iCs/>
                <w:sz w:val="20"/>
                <w:szCs w:val="20"/>
              </w:rPr>
            </w:pPr>
            <w:r w:rsidRPr="00C65B6E">
              <w:rPr>
                <w:rFonts w:ascii="Bookman Old Style" w:hAnsi="Bookman Old Style" w:cs="TimesNewRoman"/>
                <w:i/>
                <w:iCs/>
                <w:sz w:val="20"/>
                <w:szCs w:val="20"/>
              </w:rPr>
              <w:t xml:space="preserve">Subject to a Minimum of Rs. 15,00,000 and Maximum of Rs. 30,00,000 (Rs. Thirty Lakhs) ‘Units’ shall be the projected sales to various categories of consumers for the ensuing (tariff) year </w:t>
            </w:r>
          </w:p>
        </w:tc>
      </w:tr>
    </w:tbl>
    <w:p w14:paraId="4B28CCD8" w14:textId="77777777" w:rsidR="005266B0" w:rsidRPr="00C65B6E" w:rsidRDefault="005266B0" w:rsidP="005266B0">
      <w:pPr>
        <w:autoSpaceDE w:val="0"/>
        <w:autoSpaceDN w:val="0"/>
        <w:adjustRightInd w:val="0"/>
        <w:spacing w:after="0" w:line="360" w:lineRule="auto"/>
        <w:jc w:val="both"/>
        <w:rPr>
          <w:rFonts w:ascii="Bookman Old Style" w:hAnsi="Bookman Old Style" w:cs="BookmanOldStyle"/>
          <w:sz w:val="24"/>
          <w:szCs w:val="24"/>
        </w:rPr>
      </w:pPr>
    </w:p>
    <w:p w14:paraId="77474C36" w14:textId="310549C4" w:rsidR="005266B0" w:rsidRPr="00C65B6E" w:rsidRDefault="005266B0" w:rsidP="005266B0">
      <w:pPr>
        <w:autoSpaceDE w:val="0"/>
        <w:autoSpaceDN w:val="0"/>
        <w:spacing w:before="160" w:after="0" w:line="360" w:lineRule="auto"/>
        <w:ind w:left="709"/>
        <w:jc w:val="both"/>
        <w:rPr>
          <w:rFonts w:ascii="Bookman Old Style" w:hAnsi="Bookman Old Style"/>
          <w:sz w:val="24"/>
          <w:szCs w:val="24"/>
        </w:rPr>
      </w:pPr>
      <w:r w:rsidRPr="00C65B6E">
        <w:rPr>
          <w:rFonts w:ascii="Bookman Old Style" w:hAnsi="Bookman Old Style"/>
          <w:sz w:val="24"/>
          <w:szCs w:val="24"/>
        </w:rPr>
        <w:t>Thus, DVC has projected tariff filing fees (APR fees and Annual License fees) for the period FY 202</w:t>
      </w:r>
      <w:r w:rsidR="007D23E1" w:rsidRPr="00C65B6E">
        <w:rPr>
          <w:rFonts w:ascii="Bookman Old Style" w:hAnsi="Bookman Old Style"/>
          <w:sz w:val="24"/>
          <w:szCs w:val="24"/>
        </w:rPr>
        <w:t>2</w:t>
      </w:r>
      <w:r w:rsidRPr="00C65B6E">
        <w:rPr>
          <w:rFonts w:ascii="Bookman Old Style" w:hAnsi="Bookman Old Style"/>
          <w:sz w:val="24"/>
          <w:szCs w:val="24"/>
        </w:rPr>
        <w:t>-2</w:t>
      </w:r>
      <w:r w:rsidR="007D23E1" w:rsidRPr="00C65B6E">
        <w:rPr>
          <w:rFonts w:ascii="Bookman Old Style" w:hAnsi="Bookman Old Style"/>
          <w:sz w:val="24"/>
          <w:szCs w:val="24"/>
        </w:rPr>
        <w:t>3</w:t>
      </w:r>
      <w:r w:rsidRPr="00C65B6E">
        <w:rPr>
          <w:rFonts w:ascii="Bookman Old Style" w:hAnsi="Bookman Old Style"/>
          <w:sz w:val="24"/>
          <w:szCs w:val="24"/>
        </w:rPr>
        <w:t xml:space="preserve"> and 202</w:t>
      </w:r>
      <w:r w:rsidR="007D23E1" w:rsidRPr="00C65B6E">
        <w:rPr>
          <w:rFonts w:ascii="Bookman Old Style" w:hAnsi="Bookman Old Style"/>
          <w:sz w:val="24"/>
          <w:szCs w:val="24"/>
        </w:rPr>
        <w:t>3</w:t>
      </w:r>
      <w:r w:rsidRPr="00C65B6E">
        <w:rPr>
          <w:rFonts w:ascii="Bookman Old Style" w:hAnsi="Bookman Old Style"/>
          <w:sz w:val="24"/>
          <w:szCs w:val="24"/>
        </w:rPr>
        <w:t>-2</w:t>
      </w:r>
      <w:r w:rsidR="007D23E1" w:rsidRPr="00C65B6E">
        <w:rPr>
          <w:rFonts w:ascii="Bookman Old Style" w:hAnsi="Bookman Old Style"/>
          <w:sz w:val="24"/>
          <w:szCs w:val="24"/>
        </w:rPr>
        <w:t>4</w:t>
      </w:r>
      <w:r w:rsidRPr="00C65B6E">
        <w:rPr>
          <w:rFonts w:ascii="Bookman Old Style" w:hAnsi="Bookman Old Style"/>
          <w:sz w:val="24"/>
          <w:szCs w:val="24"/>
        </w:rPr>
        <w:t xml:space="preserve"> as per the aforesaid regulations.</w:t>
      </w:r>
    </w:p>
    <w:p w14:paraId="317A8531" w14:textId="44547334" w:rsidR="00C35318" w:rsidRPr="00C65B6E" w:rsidRDefault="005266B0" w:rsidP="00C35318">
      <w:pPr>
        <w:autoSpaceDE w:val="0"/>
        <w:autoSpaceDN w:val="0"/>
        <w:spacing w:before="160" w:after="120" w:line="360" w:lineRule="auto"/>
        <w:ind w:left="709"/>
        <w:jc w:val="both"/>
        <w:rPr>
          <w:rFonts w:ascii="Bookman Old Style" w:hAnsi="Bookman Old Style"/>
          <w:sz w:val="24"/>
          <w:szCs w:val="24"/>
        </w:rPr>
      </w:pPr>
      <w:r w:rsidRPr="00C65B6E">
        <w:rPr>
          <w:rFonts w:ascii="Bookman Old Style" w:hAnsi="Bookman Old Style"/>
          <w:sz w:val="24"/>
          <w:szCs w:val="24"/>
        </w:rPr>
        <w:t xml:space="preserve">DVC also submits that for projection purpose DVC has considered the average publication expenses of past </w:t>
      </w:r>
      <w:r w:rsidR="00A815FE" w:rsidRPr="00C65B6E">
        <w:rPr>
          <w:rFonts w:ascii="Bookman Old Style" w:hAnsi="Bookman Old Style"/>
          <w:sz w:val="24"/>
          <w:szCs w:val="24"/>
        </w:rPr>
        <w:t xml:space="preserve">seven </w:t>
      </w:r>
      <w:r w:rsidRPr="00C65B6E">
        <w:rPr>
          <w:rFonts w:ascii="Bookman Old Style" w:hAnsi="Bookman Old Style"/>
          <w:sz w:val="24"/>
          <w:szCs w:val="24"/>
        </w:rPr>
        <w:t>years</w:t>
      </w:r>
      <w:r w:rsidR="00A815FE" w:rsidRPr="00C65B6E">
        <w:rPr>
          <w:rFonts w:ascii="Bookman Old Style" w:hAnsi="Bookman Old Style"/>
          <w:sz w:val="24"/>
          <w:szCs w:val="24"/>
        </w:rPr>
        <w:t xml:space="preserve"> (2015-16 to 2021-22)</w:t>
      </w:r>
      <w:r w:rsidRPr="00C65B6E">
        <w:rPr>
          <w:rFonts w:ascii="Bookman Old Style" w:hAnsi="Bookman Old Style"/>
          <w:sz w:val="24"/>
          <w:szCs w:val="24"/>
        </w:rPr>
        <w:t xml:space="preserve"> and </w:t>
      </w:r>
      <w:r w:rsidR="00A815FE" w:rsidRPr="00C65B6E">
        <w:rPr>
          <w:rFonts w:ascii="Bookman Old Style" w:hAnsi="Bookman Old Style"/>
          <w:sz w:val="24"/>
          <w:szCs w:val="24"/>
        </w:rPr>
        <w:t>estimated</w:t>
      </w:r>
      <w:r w:rsidRPr="00C65B6E">
        <w:rPr>
          <w:rFonts w:ascii="Bookman Old Style" w:hAnsi="Bookman Old Style"/>
          <w:sz w:val="24"/>
          <w:szCs w:val="24"/>
        </w:rPr>
        <w:t xml:space="preserve"> an amount of Rs. </w:t>
      </w:r>
      <w:r w:rsidR="00A815FE" w:rsidRPr="00C65B6E">
        <w:rPr>
          <w:rFonts w:ascii="Bookman Old Style" w:hAnsi="Bookman Old Style"/>
          <w:sz w:val="24"/>
          <w:szCs w:val="24"/>
        </w:rPr>
        <w:t xml:space="preserve">37.18 </w:t>
      </w:r>
      <w:r w:rsidRPr="00C65B6E">
        <w:rPr>
          <w:rFonts w:ascii="Bookman Old Style" w:hAnsi="Bookman Old Style"/>
          <w:sz w:val="24"/>
          <w:szCs w:val="24"/>
        </w:rPr>
        <w:t>lakhs for FY 202</w:t>
      </w:r>
      <w:r w:rsidR="007D23E1" w:rsidRPr="00C65B6E">
        <w:rPr>
          <w:rFonts w:ascii="Bookman Old Style" w:hAnsi="Bookman Old Style"/>
          <w:sz w:val="24"/>
          <w:szCs w:val="24"/>
        </w:rPr>
        <w:t>2</w:t>
      </w:r>
      <w:r w:rsidRPr="00C65B6E">
        <w:rPr>
          <w:rFonts w:ascii="Bookman Old Style" w:hAnsi="Bookman Old Style"/>
          <w:sz w:val="24"/>
          <w:szCs w:val="24"/>
        </w:rPr>
        <w:t>-2</w:t>
      </w:r>
      <w:r w:rsidR="007D23E1" w:rsidRPr="00C65B6E">
        <w:rPr>
          <w:rFonts w:ascii="Bookman Old Style" w:hAnsi="Bookman Old Style"/>
          <w:sz w:val="24"/>
          <w:szCs w:val="24"/>
        </w:rPr>
        <w:t>3</w:t>
      </w:r>
      <w:r w:rsidRPr="00C65B6E">
        <w:rPr>
          <w:rFonts w:ascii="Bookman Old Style" w:hAnsi="Bookman Old Style"/>
          <w:sz w:val="24"/>
          <w:szCs w:val="24"/>
        </w:rPr>
        <w:t xml:space="preserve"> towards Publication expenses relating to JSERC. DVC has projected the Publication </w:t>
      </w:r>
      <w:r w:rsidRPr="00C65B6E">
        <w:rPr>
          <w:rFonts w:ascii="Bookman Old Style" w:hAnsi="Bookman Old Style"/>
          <w:sz w:val="24"/>
          <w:szCs w:val="24"/>
        </w:rPr>
        <w:lastRenderedPageBreak/>
        <w:t>expenses for FY 202</w:t>
      </w:r>
      <w:r w:rsidR="00220DF3" w:rsidRPr="00C65B6E">
        <w:rPr>
          <w:rFonts w:ascii="Bookman Old Style" w:hAnsi="Bookman Old Style"/>
          <w:sz w:val="24"/>
          <w:szCs w:val="24"/>
        </w:rPr>
        <w:t>3</w:t>
      </w:r>
      <w:r w:rsidRPr="00C65B6E">
        <w:rPr>
          <w:rFonts w:ascii="Bookman Old Style" w:hAnsi="Bookman Old Style"/>
          <w:sz w:val="24"/>
          <w:szCs w:val="24"/>
        </w:rPr>
        <w:t>-2</w:t>
      </w:r>
      <w:r w:rsidR="00220DF3" w:rsidRPr="00C65B6E">
        <w:rPr>
          <w:rFonts w:ascii="Bookman Old Style" w:hAnsi="Bookman Old Style"/>
          <w:sz w:val="24"/>
          <w:szCs w:val="24"/>
        </w:rPr>
        <w:t>4</w:t>
      </w:r>
      <w:r w:rsidRPr="00C65B6E">
        <w:rPr>
          <w:rFonts w:ascii="Bookman Old Style" w:hAnsi="Bookman Old Style"/>
          <w:sz w:val="24"/>
          <w:szCs w:val="24"/>
        </w:rPr>
        <w:t xml:space="preserve"> considering suitable escalation </w:t>
      </w:r>
      <w:r w:rsidR="00A815FE" w:rsidRPr="00C65B6E">
        <w:rPr>
          <w:rFonts w:ascii="Bookman Old Style" w:hAnsi="Bookman Old Style"/>
          <w:sz w:val="24"/>
          <w:szCs w:val="24"/>
        </w:rPr>
        <w:t xml:space="preserve">of 5% </w:t>
      </w:r>
      <w:r w:rsidRPr="00C65B6E">
        <w:rPr>
          <w:rFonts w:ascii="Bookman Old Style" w:hAnsi="Bookman Old Style"/>
          <w:sz w:val="24"/>
          <w:szCs w:val="24"/>
        </w:rPr>
        <w:t>based on past trend. DVC, therefore, humbly requests the before the Commission to allow the said expenses as claimed by DVC</w:t>
      </w:r>
      <w:r w:rsidR="00C35318" w:rsidRPr="00C65B6E">
        <w:rPr>
          <w:rFonts w:ascii="Bookman Old Style" w:hAnsi="Bookman Old Style"/>
          <w:sz w:val="24"/>
          <w:szCs w:val="24"/>
        </w:rPr>
        <w:t>.</w:t>
      </w:r>
    </w:p>
    <w:p w14:paraId="125065DD"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Reply in Sl. No. 7 (Transmission and Other Incidental Charges Projection)</w:t>
      </w:r>
    </w:p>
    <w:p w14:paraId="316082FD" w14:textId="0137BBDD" w:rsidR="005266B0" w:rsidRPr="00C65B6E" w:rsidRDefault="005266B0" w:rsidP="005266B0">
      <w:pPr>
        <w:pStyle w:val="ListParagraph"/>
        <w:spacing w:before="160" w:after="0" w:line="360" w:lineRule="auto"/>
        <w:jc w:val="both"/>
        <w:rPr>
          <w:rFonts w:ascii="Bookman Old Style" w:hAnsi="Bookman Old Style"/>
          <w:sz w:val="24"/>
          <w:szCs w:val="24"/>
        </w:rPr>
      </w:pPr>
      <w:r w:rsidRPr="00C65B6E">
        <w:rPr>
          <w:rFonts w:ascii="Bookman Old Style" w:hAnsi="Bookman Old Style"/>
          <w:sz w:val="24"/>
          <w:szCs w:val="24"/>
        </w:rPr>
        <w:t xml:space="preserve">DVC pays transmission charges to </w:t>
      </w:r>
      <w:r w:rsidR="00261ABA" w:rsidRPr="00C65B6E">
        <w:rPr>
          <w:rFonts w:ascii="Bookman Old Style" w:hAnsi="Bookman Old Style"/>
          <w:sz w:val="24"/>
          <w:szCs w:val="24"/>
        </w:rPr>
        <w:t>Central Transmission Utility of India Limited</w:t>
      </w:r>
      <w:r w:rsidR="00230686" w:rsidRPr="00C65B6E">
        <w:rPr>
          <w:rFonts w:ascii="Bookman Old Style" w:hAnsi="Bookman Old Style"/>
          <w:sz w:val="24"/>
          <w:szCs w:val="24"/>
        </w:rPr>
        <w:t xml:space="preserve"> (CTUIL)</w:t>
      </w:r>
      <w:r w:rsidR="00261ABA" w:rsidRPr="00C65B6E">
        <w:rPr>
          <w:rFonts w:ascii="Bookman Old Style" w:hAnsi="Bookman Old Style"/>
          <w:sz w:val="24"/>
          <w:szCs w:val="24"/>
        </w:rPr>
        <w:t xml:space="preserve"> (erstwhile </w:t>
      </w:r>
      <w:r w:rsidRPr="00C65B6E">
        <w:rPr>
          <w:rFonts w:ascii="Bookman Old Style" w:hAnsi="Bookman Old Style"/>
          <w:sz w:val="24"/>
          <w:szCs w:val="24"/>
        </w:rPr>
        <w:t>Power Grid Corporation</w:t>
      </w:r>
      <w:r w:rsidR="00261ABA" w:rsidRPr="00C65B6E">
        <w:rPr>
          <w:rFonts w:ascii="Bookman Old Style" w:hAnsi="Bookman Old Style"/>
          <w:sz w:val="24"/>
          <w:szCs w:val="24"/>
        </w:rPr>
        <w:t xml:space="preserve"> of India Limited</w:t>
      </w:r>
      <w:r w:rsidR="00230686" w:rsidRPr="00C65B6E">
        <w:rPr>
          <w:rFonts w:ascii="Bookman Old Style" w:hAnsi="Bookman Old Style"/>
          <w:sz w:val="24"/>
          <w:szCs w:val="24"/>
        </w:rPr>
        <w:t>, PGCIL</w:t>
      </w:r>
      <w:r w:rsidR="00261ABA" w:rsidRPr="00C65B6E">
        <w:rPr>
          <w:rFonts w:ascii="Bookman Old Style" w:hAnsi="Bookman Old Style"/>
          <w:sz w:val="24"/>
          <w:szCs w:val="24"/>
        </w:rPr>
        <w:t>)</w:t>
      </w:r>
      <w:r w:rsidRPr="00C65B6E">
        <w:rPr>
          <w:rFonts w:ascii="Bookman Old Style" w:hAnsi="Bookman Old Style"/>
          <w:sz w:val="24"/>
          <w:szCs w:val="24"/>
        </w:rPr>
        <w:t xml:space="preserve"> (</w:t>
      </w:r>
      <w:proofErr w:type="gramStart"/>
      <w:r w:rsidRPr="00C65B6E">
        <w:rPr>
          <w:rFonts w:ascii="Bookman Old Style" w:hAnsi="Bookman Old Style"/>
          <w:sz w:val="24"/>
          <w:szCs w:val="24"/>
        </w:rPr>
        <w:t>i.e.</w:t>
      </w:r>
      <w:proofErr w:type="gramEnd"/>
      <w:r w:rsidRPr="00C65B6E">
        <w:rPr>
          <w:rFonts w:ascii="Bookman Old Style" w:hAnsi="Bookman Old Style"/>
          <w:sz w:val="24"/>
          <w:szCs w:val="24"/>
        </w:rPr>
        <w:t xml:space="preserve"> the POC charges as per CERC </w:t>
      </w:r>
      <w:r w:rsidR="00261ABA" w:rsidRPr="00C65B6E">
        <w:rPr>
          <w:rFonts w:ascii="Bookman Old Style" w:hAnsi="Bookman Old Style"/>
          <w:sz w:val="24"/>
          <w:szCs w:val="24"/>
        </w:rPr>
        <w:t>T</w:t>
      </w:r>
      <w:r w:rsidRPr="00C65B6E">
        <w:rPr>
          <w:rFonts w:ascii="Bookman Old Style" w:hAnsi="Bookman Old Style"/>
          <w:sz w:val="24"/>
          <w:szCs w:val="24"/>
        </w:rPr>
        <w:t>ariff</w:t>
      </w:r>
      <w:r w:rsidR="00170ECC" w:rsidRPr="00C65B6E">
        <w:rPr>
          <w:rFonts w:ascii="Bookman Old Style" w:hAnsi="Bookman Old Style"/>
          <w:sz w:val="24"/>
          <w:szCs w:val="24"/>
        </w:rPr>
        <w:t>)</w:t>
      </w:r>
      <w:r w:rsidR="00C16A25" w:rsidRPr="00C65B6E">
        <w:rPr>
          <w:rFonts w:ascii="Bookman Old Style" w:hAnsi="Bookman Old Style"/>
          <w:sz w:val="24"/>
          <w:szCs w:val="24"/>
        </w:rPr>
        <w:t>,</w:t>
      </w:r>
      <w:r w:rsidRPr="00C65B6E">
        <w:rPr>
          <w:rFonts w:ascii="Bookman Old Style" w:hAnsi="Bookman Old Style"/>
          <w:sz w:val="24"/>
          <w:szCs w:val="24"/>
        </w:rPr>
        <w:t xml:space="preserve"> ULDC Charges</w:t>
      </w:r>
      <w:r w:rsidR="00170ECC" w:rsidRPr="00C65B6E">
        <w:rPr>
          <w:rFonts w:ascii="Bookman Old Style" w:hAnsi="Bookman Old Style"/>
          <w:sz w:val="24"/>
          <w:szCs w:val="24"/>
        </w:rPr>
        <w:t xml:space="preserve"> to PGCIL </w:t>
      </w:r>
      <w:r w:rsidRPr="00C65B6E">
        <w:rPr>
          <w:rFonts w:ascii="Bookman Old Style" w:hAnsi="Bookman Old Style"/>
          <w:sz w:val="24"/>
          <w:szCs w:val="24"/>
        </w:rPr>
        <w:t xml:space="preserve">as per CERC tariff without O&amp;M element and ULDC O&amp;M Charges </w:t>
      </w:r>
      <w:r w:rsidR="009F78D6" w:rsidRPr="00C65B6E">
        <w:rPr>
          <w:rFonts w:ascii="Bookman Old Style" w:hAnsi="Bookman Old Style"/>
          <w:sz w:val="24"/>
          <w:szCs w:val="24"/>
        </w:rPr>
        <w:t>(</w:t>
      </w:r>
      <w:r w:rsidRPr="00C65B6E">
        <w:rPr>
          <w:rFonts w:ascii="Bookman Old Style" w:hAnsi="Bookman Old Style"/>
          <w:sz w:val="24"/>
          <w:szCs w:val="24"/>
        </w:rPr>
        <w:t xml:space="preserve">as per prevailing agreement) for availing the transmission related service from </w:t>
      </w:r>
      <w:r w:rsidR="00170ECC" w:rsidRPr="00C65B6E">
        <w:rPr>
          <w:rFonts w:ascii="Bookman Old Style" w:hAnsi="Bookman Old Style"/>
          <w:sz w:val="24"/>
          <w:szCs w:val="24"/>
        </w:rPr>
        <w:t>CTUIL/</w:t>
      </w:r>
      <w:r w:rsidRPr="00C65B6E">
        <w:rPr>
          <w:rFonts w:ascii="Bookman Old Style" w:hAnsi="Bookman Old Style"/>
          <w:sz w:val="24"/>
          <w:szCs w:val="24"/>
        </w:rPr>
        <w:t xml:space="preserve">PGCIL. In addition to that, DVC also pays Transmission charge to PTC for availing the service of dedicated transmission line used for conveying the power from Kurichu Hydro Station at Bhutan. Other </w:t>
      </w:r>
      <w:r w:rsidR="00F9061A" w:rsidRPr="00C65B6E">
        <w:rPr>
          <w:rFonts w:ascii="Bookman Old Style" w:hAnsi="Bookman Old Style"/>
          <w:sz w:val="24"/>
          <w:szCs w:val="24"/>
        </w:rPr>
        <w:t xml:space="preserve">incidental </w:t>
      </w:r>
      <w:r w:rsidRPr="00C65B6E">
        <w:rPr>
          <w:rFonts w:ascii="Bookman Old Style" w:hAnsi="Bookman Old Style"/>
          <w:sz w:val="24"/>
          <w:szCs w:val="24"/>
        </w:rPr>
        <w:t>charges include POSOCO charges and payment towards ERPC fund etc.</w:t>
      </w:r>
    </w:p>
    <w:p w14:paraId="04756CA8" w14:textId="04BC33AA" w:rsidR="005266B0" w:rsidRPr="00C65B6E" w:rsidRDefault="005266B0" w:rsidP="00594676">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 xml:space="preserve">As directed by this Hon’ble Commission, </w:t>
      </w:r>
      <w:r w:rsidRPr="00C65B6E">
        <w:rPr>
          <w:rFonts w:ascii="Bookman Old Style" w:hAnsi="Bookman Old Style"/>
          <w:sz w:val="24"/>
          <w:szCs w:val="24"/>
        </w:rPr>
        <w:t>DVC submits respectfully that Projection of Transmission and other incidental charges was made by applying anticipated escalation in view of CERC (Terms and conditions of sharing of inter-sate transmission charges) Regulations, 2020 effective from November 2020 on year-on-year basis on actual cost incurred for the first six months of FY 202</w:t>
      </w:r>
      <w:r w:rsidR="000D0A19" w:rsidRPr="00C65B6E">
        <w:rPr>
          <w:rFonts w:ascii="Bookman Old Style" w:hAnsi="Bookman Old Style"/>
          <w:sz w:val="24"/>
          <w:szCs w:val="24"/>
        </w:rPr>
        <w:t>1</w:t>
      </w:r>
      <w:r w:rsidRPr="00C65B6E">
        <w:rPr>
          <w:rFonts w:ascii="Bookman Old Style" w:hAnsi="Bookman Old Style"/>
          <w:sz w:val="24"/>
          <w:szCs w:val="24"/>
        </w:rPr>
        <w:t>-2</w:t>
      </w:r>
      <w:r w:rsidR="000D0A19" w:rsidRPr="00C65B6E">
        <w:rPr>
          <w:rFonts w:ascii="Bookman Old Style" w:hAnsi="Bookman Old Style"/>
          <w:sz w:val="24"/>
          <w:szCs w:val="24"/>
        </w:rPr>
        <w:t>2</w:t>
      </w:r>
      <w:r w:rsidRPr="00C65B6E">
        <w:rPr>
          <w:rFonts w:ascii="Bookman Old Style" w:hAnsi="Bookman Old Style"/>
          <w:sz w:val="24"/>
          <w:szCs w:val="24"/>
        </w:rPr>
        <w:t xml:space="preserve"> for POC Charges paid to PGCIL/CTUIL, ULDC charges paid to PGCIL, POSOCO charges, Transmission charges for PTC power and </w:t>
      </w:r>
      <w:r w:rsidR="000D0A19" w:rsidRPr="00C65B6E">
        <w:rPr>
          <w:rFonts w:ascii="Bookman Old Style" w:hAnsi="Bookman Old Style"/>
          <w:sz w:val="24"/>
          <w:szCs w:val="24"/>
        </w:rPr>
        <w:t xml:space="preserve">doubled the value for </w:t>
      </w:r>
      <w:r w:rsidRPr="00C65B6E">
        <w:rPr>
          <w:rFonts w:ascii="Bookman Old Style" w:hAnsi="Bookman Old Style"/>
          <w:sz w:val="24"/>
          <w:szCs w:val="24"/>
        </w:rPr>
        <w:t>project</w:t>
      </w:r>
      <w:r w:rsidR="000D0A19" w:rsidRPr="00C65B6E">
        <w:rPr>
          <w:rFonts w:ascii="Bookman Old Style" w:hAnsi="Bookman Old Style"/>
          <w:sz w:val="24"/>
          <w:szCs w:val="24"/>
        </w:rPr>
        <w:t>ion</w:t>
      </w:r>
      <w:r w:rsidR="00CE3721" w:rsidRPr="00C65B6E">
        <w:rPr>
          <w:rFonts w:ascii="Bookman Old Style" w:hAnsi="Bookman Old Style"/>
          <w:sz w:val="24"/>
          <w:szCs w:val="24"/>
        </w:rPr>
        <w:t xml:space="preserve"> of the period</w:t>
      </w:r>
      <w:r w:rsidRPr="00C65B6E">
        <w:rPr>
          <w:rFonts w:ascii="Bookman Old Style" w:hAnsi="Bookman Old Style"/>
          <w:sz w:val="24"/>
          <w:szCs w:val="24"/>
        </w:rPr>
        <w:t xml:space="preserve"> FY 202</w:t>
      </w:r>
      <w:r w:rsidR="00CE3721" w:rsidRPr="00C65B6E">
        <w:rPr>
          <w:rFonts w:ascii="Bookman Old Style" w:hAnsi="Bookman Old Style"/>
          <w:sz w:val="24"/>
          <w:szCs w:val="24"/>
        </w:rPr>
        <w:t>2</w:t>
      </w:r>
      <w:r w:rsidRPr="00C65B6E">
        <w:rPr>
          <w:rFonts w:ascii="Bookman Old Style" w:hAnsi="Bookman Old Style"/>
          <w:sz w:val="24"/>
          <w:szCs w:val="24"/>
        </w:rPr>
        <w:t>-2</w:t>
      </w:r>
      <w:r w:rsidR="00CE3721" w:rsidRPr="00C65B6E">
        <w:rPr>
          <w:rFonts w:ascii="Bookman Old Style" w:hAnsi="Bookman Old Style"/>
          <w:sz w:val="24"/>
          <w:szCs w:val="24"/>
        </w:rPr>
        <w:t xml:space="preserve">3 and </w:t>
      </w:r>
      <w:r w:rsidR="00594676" w:rsidRPr="00C65B6E">
        <w:rPr>
          <w:rFonts w:ascii="Bookman Old Style" w:hAnsi="Bookman Old Style"/>
          <w:sz w:val="24"/>
          <w:szCs w:val="24"/>
        </w:rPr>
        <w:t>a suitable escalation of 2% is applied on the value of FY</w:t>
      </w:r>
      <w:r w:rsidRPr="00C65B6E">
        <w:rPr>
          <w:rFonts w:ascii="Bookman Old Style" w:hAnsi="Bookman Old Style"/>
          <w:sz w:val="24"/>
          <w:szCs w:val="24"/>
        </w:rPr>
        <w:t xml:space="preserve"> 2022-23</w:t>
      </w:r>
      <w:r w:rsidR="00594676" w:rsidRPr="00C65B6E">
        <w:rPr>
          <w:rFonts w:ascii="Bookman Old Style" w:hAnsi="Bookman Old Style"/>
          <w:sz w:val="24"/>
          <w:szCs w:val="24"/>
        </w:rPr>
        <w:t xml:space="preserve"> for projection of FY 2023-24</w:t>
      </w:r>
      <w:r w:rsidRPr="00C65B6E">
        <w:rPr>
          <w:rFonts w:ascii="Bookman Old Style" w:hAnsi="Bookman Old Style"/>
          <w:sz w:val="24"/>
          <w:szCs w:val="24"/>
        </w:rPr>
        <w:t>. DVC has also estimated Rs. 16 lakhs per annum for ERPC fund without any escalation as part of incidental charges related to power purchase for the period FY 202</w:t>
      </w:r>
      <w:r w:rsidR="00230686" w:rsidRPr="00C65B6E">
        <w:rPr>
          <w:rFonts w:ascii="Bookman Old Style" w:hAnsi="Bookman Old Style"/>
          <w:sz w:val="24"/>
          <w:szCs w:val="24"/>
        </w:rPr>
        <w:t>2</w:t>
      </w:r>
      <w:r w:rsidRPr="00C65B6E">
        <w:rPr>
          <w:rFonts w:ascii="Bookman Old Style" w:hAnsi="Bookman Old Style"/>
          <w:sz w:val="24"/>
          <w:szCs w:val="24"/>
        </w:rPr>
        <w:t>-2</w:t>
      </w:r>
      <w:r w:rsidR="00230686" w:rsidRPr="00C65B6E">
        <w:rPr>
          <w:rFonts w:ascii="Bookman Old Style" w:hAnsi="Bookman Old Style"/>
          <w:sz w:val="24"/>
          <w:szCs w:val="24"/>
        </w:rPr>
        <w:t xml:space="preserve">3 </w:t>
      </w:r>
      <w:r w:rsidRPr="00C65B6E">
        <w:rPr>
          <w:rFonts w:ascii="Bookman Old Style" w:hAnsi="Bookman Old Style"/>
          <w:sz w:val="24"/>
          <w:szCs w:val="24"/>
        </w:rPr>
        <w:t>and 202</w:t>
      </w:r>
      <w:r w:rsidR="00230686" w:rsidRPr="00C65B6E">
        <w:rPr>
          <w:rFonts w:ascii="Bookman Old Style" w:hAnsi="Bookman Old Style"/>
          <w:sz w:val="24"/>
          <w:szCs w:val="24"/>
        </w:rPr>
        <w:t>3</w:t>
      </w:r>
      <w:r w:rsidRPr="00C65B6E">
        <w:rPr>
          <w:rFonts w:ascii="Bookman Old Style" w:hAnsi="Bookman Old Style"/>
          <w:sz w:val="24"/>
          <w:szCs w:val="24"/>
        </w:rPr>
        <w:t>-2</w:t>
      </w:r>
      <w:r w:rsidR="00230686" w:rsidRPr="00C65B6E">
        <w:rPr>
          <w:rFonts w:ascii="Bookman Old Style" w:hAnsi="Bookman Old Style"/>
          <w:sz w:val="24"/>
          <w:szCs w:val="24"/>
        </w:rPr>
        <w:t>4</w:t>
      </w:r>
      <w:r w:rsidRPr="00C65B6E">
        <w:rPr>
          <w:rFonts w:ascii="Bookman Old Style" w:hAnsi="Bookman Old Style"/>
          <w:sz w:val="24"/>
          <w:szCs w:val="24"/>
        </w:rPr>
        <w:t>.</w:t>
      </w:r>
    </w:p>
    <w:p w14:paraId="5A7E0B01" w14:textId="76D479E3" w:rsidR="005266B0" w:rsidRPr="00C65B6E" w:rsidRDefault="005266B0" w:rsidP="00F97BA1">
      <w:pPr>
        <w:autoSpaceDE w:val="0"/>
        <w:autoSpaceDN w:val="0"/>
        <w:adjustRightInd w:val="0"/>
        <w:spacing w:before="160" w:after="0" w:line="360" w:lineRule="auto"/>
        <w:ind w:left="709"/>
        <w:jc w:val="both"/>
        <w:rPr>
          <w:rFonts w:ascii="Bookman Old Style" w:hAnsi="Bookman Old Style" w:cs="Times New Roman"/>
          <w:sz w:val="24"/>
          <w:szCs w:val="24"/>
        </w:rPr>
      </w:pPr>
      <w:r w:rsidRPr="00C65B6E">
        <w:rPr>
          <w:rFonts w:ascii="Bookman Old Style" w:hAnsi="Bookman Old Style" w:cs="Times New Roman"/>
          <w:sz w:val="24"/>
          <w:szCs w:val="24"/>
        </w:rPr>
        <w:t xml:space="preserve">DVC craves leave to submit the actual </w:t>
      </w:r>
      <w:r w:rsidRPr="00C65B6E">
        <w:rPr>
          <w:rFonts w:ascii="Bookman Old Style" w:hAnsi="Bookman Old Style"/>
          <w:sz w:val="24"/>
          <w:szCs w:val="24"/>
        </w:rPr>
        <w:t>incidental charges related to power purchase</w:t>
      </w:r>
      <w:r w:rsidRPr="00C65B6E">
        <w:rPr>
          <w:rFonts w:ascii="Bookman Old Style" w:hAnsi="Bookman Old Style" w:cs="Times New Roman"/>
          <w:sz w:val="24"/>
          <w:szCs w:val="24"/>
        </w:rPr>
        <w:t xml:space="preserve"> during the control period along with all documentary </w:t>
      </w:r>
      <w:r w:rsidR="00594676" w:rsidRPr="00C65B6E">
        <w:rPr>
          <w:rFonts w:ascii="Bookman Old Style" w:hAnsi="Bookman Old Style" w:cs="Times New Roman"/>
          <w:sz w:val="24"/>
          <w:szCs w:val="24"/>
        </w:rPr>
        <w:t>evidence</w:t>
      </w:r>
      <w:r w:rsidRPr="00C65B6E">
        <w:rPr>
          <w:rFonts w:ascii="Bookman Old Style" w:hAnsi="Bookman Old Style" w:cs="Times New Roman"/>
          <w:sz w:val="24"/>
          <w:szCs w:val="24"/>
        </w:rPr>
        <w:t xml:space="preserve"> as available through sub-sequent True-up/APR petitions.</w:t>
      </w:r>
    </w:p>
    <w:p w14:paraId="5054FE2A" w14:textId="77777777" w:rsidR="00C35318" w:rsidRPr="00C65B6E" w:rsidRDefault="00C35318" w:rsidP="00F97BA1">
      <w:pPr>
        <w:autoSpaceDE w:val="0"/>
        <w:autoSpaceDN w:val="0"/>
        <w:adjustRightInd w:val="0"/>
        <w:spacing w:before="160" w:after="0" w:line="360" w:lineRule="auto"/>
        <w:ind w:left="709"/>
        <w:jc w:val="both"/>
        <w:rPr>
          <w:rFonts w:ascii="Bookman Old Style" w:hAnsi="Bookman Old Style" w:cs="BookmanOldStyle"/>
          <w:sz w:val="24"/>
          <w:szCs w:val="24"/>
        </w:rPr>
      </w:pPr>
    </w:p>
    <w:p w14:paraId="30790041"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lastRenderedPageBreak/>
        <w:t>Reply in Sl. No. 8</w:t>
      </w:r>
      <w:r w:rsidRPr="00C65B6E">
        <w:rPr>
          <w:rFonts w:ascii="Times New Roman" w:hAnsi="Times New Roman" w:cs="Times New Roman"/>
          <w:b/>
          <w:sz w:val="28"/>
          <w:szCs w:val="28"/>
          <w:u w:val="single"/>
        </w:rPr>
        <w:t xml:space="preserve"> (Interest on security deposit and Non-tariff Income Projection)</w:t>
      </w:r>
    </w:p>
    <w:p w14:paraId="2D0B7DC1" w14:textId="77777777" w:rsidR="005266B0" w:rsidRPr="00C65B6E" w:rsidRDefault="005266B0" w:rsidP="005266B0">
      <w:pPr>
        <w:pStyle w:val="ListParagraph"/>
        <w:spacing w:line="360" w:lineRule="auto"/>
        <w:jc w:val="both"/>
        <w:rPr>
          <w:rFonts w:ascii="Bookman Old Style" w:hAnsi="Bookman Old Style" w:cs="Times New Roman"/>
          <w:b/>
          <w:bCs/>
          <w:sz w:val="24"/>
          <w:szCs w:val="24"/>
        </w:rPr>
      </w:pPr>
      <w:r w:rsidRPr="00C65B6E">
        <w:rPr>
          <w:rFonts w:ascii="Bookman Old Style" w:hAnsi="Bookman Old Style" w:cs="Times New Roman"/>
          <w:b/>
          <w:bCs/>
          <w:sz w:val="24"/>
          <w:szCs w:val="24"/>
        </w:rPr>
        <w:t>Interest on Security Deposit (ISD)</w:t>
      </w:r>
    </w:p>
    <w:p w14:paraId="0416923D" w14:textId="4AFDE9FF" w:rsidR="00BA51BE"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 xml:space="preserve">As directed by this Hon’ble Commission, </w:t>
      </w:r>
      <w:r w:rsidRPr="00C65B6E">
        <w:rPr>
          <w:rFonts w:ascii="Bookman Old Style" w:hAnsi="Bookman Old Style"/>
          <w:sz w:val="24"/>
          <w:szCs w:val="24"/>
        </w:rPr>
        <w:t xml:space="preserve">DVC submits respectfully that </w:t>
      </w:r>
      <w:r w:rsidR="009D56A6" w:rsidRPr="00C65B6E">
        <w:rPr>
          <w:rFonts w:ascii="Bookman Old Style" w:hAnsi="Bookman Old Style"/>
          <w:sz w:val="24"/>
          <w:szCs w:val="24"/>
        </w:rPr>
        <w:t>estimation</w:t>
      </w:r>
      <w:r w:rsidRPr="00C65B6E">
        <w:rPr>
          <w:rFonts w:ascii="Bookman Old Style" w:hAnsi="Bookman Old Style"/>
          <w:sz w:val="24"/>
          <w:szCs w:val="24"/>
        </w:rPr>
        <w:t xml:space="preserve"> of Interest on Consumer security deposit was done considering </w:t>
      </w:r>
      <w:r w:rsidR="00BC4C76" w:rsidRPr="00C65B6E">
        <w:rPr>
          <w:rFonts w:ascii="Bookman Old Style" w:hAnsi="Bookman Old Style"/>
          <w:sz w:val="24"/>
          <w:szCs w:val="24"/>
        </w:rPr>
        <w:t xml:space="preserve">the closing balance of </w:t>
      </w:r>
      <w:r w:rsidRPr="00C65B6E">
        <w:rPr>
          <w:rFonts w:ascii="Bookman Old Style" w:hAnsi="Bookman Old Style"/>
          <w:sz w:val="24"/>
          <w:szCs w:val="24"/>
        </w:rPr>
        <w:t xml:space="preserve">consumer security deposit </w:t>
      </w:r>
      <w:r w:rsidR="00BC4C76" w:rsidRPr="00C65B6E">
        <w:rPr>
          <w:rFonts w:ascii="Bookman Old Style" w:hAnsi="Bookman Old Style"/>
          <w:sz w:val="24"/>
          <w:szCs w:val="24"/>
        </w:rPr>
        <w:t>of FY 2021-</w:t>
      </w:r>
      <w:r w:rsidRPr="00C65B6E">
        <w:rPr>
          <w:rFonts w:ascii="Bookman Old Style" w:hAnsi="Bookman Old Style"/>
          <w:sz w:val="24"/>
          <w:szCs w:val="24"/>
        </w:rPr>
        <w:t>2</w:t>
      </w:r>
      <w:r w:rsidR="00BC4C76" w:rsidRPr="00C65B6E">
        <w:rPr>
          <w:rFonts w:ascii="Bookman Old Style" w:hAnsi="Bookman Old Style"/>
          <w:sz w:val="24"/>
          <w:szCs w:val="24"/>
        </w:rPr>
        <w:t>2</w:t>
      </w:r>
      <w:r w:rsidRPr="00C65B6E">
        <w:rPr>
          <w:rFonts w:ascii="Bookman Old Style" w:hAnsi="Bookman Old Style"/>
          <w:sz w:val="24"/>
          <w:szCs w:val="24"/>
        </w:rPr>
        <w:t xml:space="preserve"> and then applying interest rate @ </w:t>
      </w:r>
      <w:r w:rsidR="0099469D" w:rsidRPr="00C65B6E">
        <w:rPr>
          <w:rFonts w:ascii="Bookman Old Style" w:hAnsi="Bookman Old Style"/>
          <w:sz w:val="24"/>
          <w:szCs w:val="24"/>
        </w:rPr>
        <w:t>7.5</w:t>
      </w:r>
      <w:r w:rsidRPr="00C65B6E">
        <w:rPr>
          <w:rFonts w:ascii="Bookman Old Style" w:hAnsi="Bookman Old Style"/>
          <w:sz w:val="24"/>
          <w:szCs w:val="24"/>
        </w:rPr>
        <w:t>5%</w:t>
      </w:r>
      <w:r w:rsidR="0099469D" w:rsidRPr="00C65B6E">
        <w:rPr>
          <w:rFonts w:ascii="Bookman Old Style" w:hAnsi="Bookman Old Style"/>
          <w:sz w:val="24"/>
          <w:szCs w:val="24"/>
        </w:rPr>
        <w:t xml:space="preserve"> (SBI base rate as on 1</w:t>
      </w:r>
      <w:r w:rsidR="0099469D" w:rsidRPr="00C65B6E">
        <w:rPr>
          <w:rFonts w:ascii="Bookman Old Style" w:hAnsi="Bookman Old Style"/>
          <w:sz w:val="24"/>
          <w:szCs w:val="24"/>
          <w:vertAlign w:val="superscript"/>
        </w:rPr>
        <w:t>st</w:t>
      </w:r>
      <w:r w:rsidR="0099469D" w:rsidRPr="00C65B6E">
        <w:rPr>
          <w:rFonts w:ascii="Bookman Old Style" w:hAnsi="Bookman Old Style"/>
          <w:sz w:val="24"/>
          <w:szCs w:val="24"/>
        </w:rPr>
        <w:t xml:space="preserve"> April</w:t>
      </w:r>
      <w:r w:rsidR="00003E87" w:rsidRPr="00C65B6E">
        <w:rPr>
          <w:rFonts w:ascii="Bookman Old Style" w:hAnsi="Bookman Old Style"/>
          <w:sz w:val="24"/>
          <w:szCs w:val="24"/>
        </w:rPr>
        <w:t xml:space="preserve"> 202</w:t>
      </w:r>
      <w:r w:rsidR="00371D3C" w:rsidRPr="00C65B6E">
        <w:rPr>
          <w:rFonts w:ascii="Bookman Old Style" w:hAnsi="Bookman Old Style"/>
          <w:sz w:val="24"/>
          <w:szCs w:val="24"/>
        </w:rPr>
        <w:t>2</w:t>
      </w:r>
      <w:r w:rsidR="00803CC8" w:rsidRPr="00C65B6E">
        <w:rPr>
          <w:rFonts w:ascii="Bookman Old Style" w:hAnsi="Bookman Old Style"/>
          <w:sz w:val="24"/>
          <w:szCs w:val="24"/>
        </w:rPr>
        <w:t>)</w:t>
      </w:r>
      <w:r w:rsidRPr="00C65B6E">
        <w:rPr>
          <w:rFonts w:ascii="Bookman Old Style" w:hAnsi="Bookman Old Style"/>
          <w:sz w:val="24"/>
          <w:szCs w:val="24"/>
        </w:rPr>
        <w:t xml:space="preserve"> annually for the calculation of Interest on consumer security deposit on FY 202</w:t>
      </w:r>
      <w:r w:rsidR="00DE4ABF" w:rsidRPr="00C65B6E">
        <w:rPr>
          <w:rFonts w:ascii="Bookman Old Style" w:hAnsi="Bookman Old Style"/>
          <w:sz w:val="24"/>
          <w:szCs w:val="24"/>
        </w:rPr>
        <w:t>2</w:t>
      </w:r>
      <w:r w:rsidRPr="00C65B6E">
        <w:rPr>
          <w:rFonts w:ascii="Bookman Old Style" w:hAnsi="Bookman Old Style"/>
          <w:sz w:val="24"/>
          <w:szCs w:val="24"/>
        </w:rPr>
        <w:t>-2</w:t>
      </w:r>
      <w:r w:rsidR="00DE4ABF" w:rsidRPr="00C65B6E">
        <w:rPr>
          <w:rFonts w:ascii="Bookman Old Style" w:hAnsi="Bookman Old Style"/>
          <w:sz w:val="24"/>
          <w:szCs w:val="24"/>
        </w:rPr>
        <w:t xml:space="preserve">3. For projection of </w:t>
      </w:r>
      <w:r w:rsidR="00343C17" w:rsidRPr="00C65B6E">
        <w:rPr>
          <w:rFonts w:ascii="Bookman Old Style" w:hAnsi="Bookman Old Style"/>
          <w:sz w:val="24"/>
          <w:szCs w:val="24"/>
        </w:rPr>
        <w:t xml:space="preserve">Interest on consumer security deposit an escalation of 6.29% (sale CAGR) </w:t>
      </w:r>
      <w:r w:rsidR="00607074" w:rsidRPr="00C65B6E">
        <w:rPr>
          <w:rFonts w:ascii="Bookman Old Style" w:hAnsi="Bookman Old Style"/>
          <w:sz w:val="24"/>
          <w:szCs w:val="24"/>
        </w:rPr>
        <w:t>is considered on closing balance of FY 22-23</w:t>
      </w:r>
      <w:r w:rsidRPr="00C65B6E">
        <w:rPr>
          <w:rFonts w:ascii="Bookman Old Style" w:hAnsi="Bookman Old Style"/>
          <w:sz w:val="24"/>
          <w:szCs w:val="24"/>
        </w:rPr>
        <w:t xml:space="preserve"> and then applying interest rate @ </w:t>
      </w:r>
      <w:r w:rsidR="00BA51BE" w:rsidRPr="00C65B6E">
        <w:rPr>
          <w:rFonts w:ascii="Bookman Old Style" w:hAnsi="Bookman Old Style"/>
          <w:sz w:val="24"/>
          <w:szCs w:val="24"/>
        </w:rPr>
        <w:t>8.70</w:t>
      </w:r>
      <w:r w:rsidRPr="00C65B6E">
        <w:rPr>
          <w:rFonts w:ascii="Bookman Old Style" w:hAnsi="Bookman Old Style"/>
          <w:sz w:val="24"/>
          <w:szCs w:val="24"/>
        </w:rPr>
        <w:t xml:space="preserve">% </w:t>
      </w:r>
      <w:r w:rsidR="00BA51BE" w:rsidRPr="00C65B6E">
        <w:rPr>
          <w:rFonts w:ascii="Bookman Old Style" w:hAnsi="Bookman Old Style"/>
          <w:sz w:val="24"/>
          <w:szCs w:val="24"/>
        </w:rPr>
        <w:t xml:space="preserve">(SBI base rate as on </w:t>
      </w:r>
      <w:r w:rsidR="001F3B6B" w:rsidRPr="00C65B6E">
        <w:rPr>
          <w:rFonts w:ascii="Bookman Old Style" w:hAnsi="Bookman Old Style"/>
          <w:sz w:val="24"/>
          <w:szCs w:val="24"/>
        </w:rPr>
        <w:t>15</w:t>
      </w:r>
      <w:r w:rsidR="001F3B6B" w:rsidRPr="00C65B6E">
        <w:rPr>
          <w:rFonts w:ascii="Bookman Old Style" w:hAnsi="Bookman Old Style"/>
          <w:sz w:val="24"/>
          <w:szCs w:val="24"/>
          <w:vertAlign w:val="superscript"/>
        </w:rPr>
        <w:t>th</w:t>
      </w:r>
      <w:r w:rsidR="001F3B6B" w:rsidRPr="00C65B6E">
        <w:rPr>
          <w:rFonts w:ascii="Bookman Old Style" w:hAnsi="Bookman Old Style"/>
          <w:sz w:val="24"/>
          <w:szCs w:val="24"/>
        </w:rPr>
        <w:t xml:space="preserve"> Sep</w:t>
      </w:r>
      <w:r w:rsidR="008F7416" w:rsidRPr="00C65B6E">
        <w:rPr>
          <w:rFonts w:ascii="Bookman Old Style" w:hAnsi="Bookman Old Style"/>
          <w:sz w:val="24"/>
          <w:szCs w:val="24"/>
        </w:rPr>
        <w:t xml:space="preserve"> 2022</w:t>
      </w:r>
      <w:r w:rsidR="00BA51BE" w:rsidRPr="00C65B6E">
        <w:rPr>
          <w:rFonts w:ascii="Bookman Old Style" w:hAnsi="Bookman Old Style"/>
          <w:sz w:val="24"/>
          <w:szCs w:val="24"/>
        </w:rPr>
        <w:t xml:space="preserve">) </w:t>
      </w:r>
      <w:r w:rsidRPr="00C65B6E">
        <w:rPr>
          <w:rFonts w:ascii="Bookman Old Style" w:hAnsi="Bookman Old Style"/>
          <w:sz w:val="24"/>
          <w:szCs w:val="24"/>
        </w:rPr>
        <w:t>for calculation of Interest portion</w:t>
      </w:r>
      <w:r w:rsidR="00BA51BE" w:rsidRPr="00C65B6E">
        <w:rPr>
          <w:rFonts w:ascii="Bookman Old Style" w:hAnsi="Bookman Old Style"/>
          <w:sz w:val="24"/>
          <w:szCs w:val="24"/>
        </w:rPr>
        <w:t xml:space="preserve"> for FY 2023-24</w:t>
      </w:r>
      <w:r w:rsidRPr="00C65B6E">
        <w:rPr>
          <w:rFonts w:ascii="Bookman Old Style" w:hAnsi="Bookman Old Style"/>
          <w:sz w:val="24"/>
          <w:szCs w:val="24"/>
        </w:rPr>
        <w:t xml:space="preserve">. </w:t>
      </w:r>
    </w:p>
    <w:p w14:paraId="0A06BAA6" w14:textId="77777777" w:rsidR="00C35318" w:rsidRPr="00C65B6E" w:rsidRDefault="00C35318" w:rsidP="00F97BA1">
      <w:pPr>
        <w:pStyle w:val="ListParagraph"/>
        <w:spacing w:line="360" w:lineRule="auto"/>
        <w:jc w:val="both"/>
        <w:rPr>
          <w:rFonts w:ascii="Bookman Old Style" w:hAnsi="Bookman Old Style"/>
          <w:sz w:val="24"/>
          <w:szCs w:val="24"/>
        </w:rPr>
      </w:pPr>
    </w:p>
    <w:p w14:paraId="45F33A74" w14:textId="77777777" w:rsidR="005266B0" w:rsidRPr="00C65B6E" w:rsidRDefault="005266B0" w:rsidP="005266B0">
      <w:pPr>
        <w:pStyle w:val="ListParagraph"/>
        <w:tabs>
          <w:tab w:val="left" w:pos="1940"/>
        </w:tabs>
        <w:autoSpaceDE w:val="0"/>
        <w:autoSpaceDN w:val="0"/>
        <w:adjustRightInd w:val="0"/>
        <w:spacing w:before="160" w:after="0" w:line="360" w:lineRule="auto"/>
        <w:ind w:left="714"/>
        <w:contextualSpacing w:val="0"/>
        <w:rPr>
          <w:rFonts w:ascii="Bookman Old Style" w:hAnsi="Bookman Old Style" w:cs="Times New Roman"/>
          <w:b/>
          <w:bCs/>
          <w:sz w:val="24"/>
          <w:szCs w:val="24"/>
        </w:rPr>
      </w:pPr>
      <w:r w:rsidRPr="00C65B6E">
        <w:rPr>
          <w:rFonts w:ascii="Bookman Old Style" w:hAnsi="Bookman Old Style" w:cs="Times New Roman"/>
          <w:b/>
          <w:bCs/>
          <w:sz w:val="24"/>
          <w:szCs w:val="24"/>
        </w:rPr>
        <w:t>Non-Tariff Income (NTI)</w:t>
      </w:r>
    </w:p>
    <w:p w14:paraId="37BA10D6" w14:textId="67A75F1B" w:rsidR="005266B0"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sz w:val="24"/>
          <w:szCs w:val="24"/>
        </w:rPr>
        <w:t>Regarding Non-Tariff Income, it is submitted that, during FY 20</w:t>
      </w:r>
      <w:r w:rsidR="00484F61" w:rsidRPr="00C65B6E">
        <w:rPr>
          <w:rFonts w:ascii="Bookman Old Style" w:hAnsi="Bookman Old Style"/>
          <w:sz w:val="24"/>
          <w:szCs w:val="24"/>
        </w:rPr>
        <w:t>21</w:t>
      </w:r>
      <w:r w:rsidRPr="00C65B6E">
        <w:rPr>
          <w:rFonts w:ascii="Bookman Old Style" w:hAnsi="Bookman Old Style"/>
          <w:sz w:val="24"/>
          <w:szCs w:val="24"/>
        </w:rPr>
        <w:t>-2</w:t>
      </w:r>
      <w:r w:rsidR="00484F61" w:rsidRPr="00C65B6E">
        <w:rPr>
          <w:rFonts w:ascii="Bookman Old Style" w:hAnsi="Bookman Old Style"/>
          <w:sz w:val="24"/>
          <w:szCs w:val="24"/>
        </w:rPr>
        <w:t>2</w:t>
      </w:r>
      <w:r w:rsidRPr="00C65B6E">
        <w:rPr>
          <w:rFonts w:ascii="Bookman Old Style" w:hAnsi="Bookman Old Style"/>
          <w:sz w:val="24"/>
          <w:szCs w:val="24"/>
        </w:rPr>
        <w:t xml:space="preserve">, Delayed Payment Surcharge of around Rs </w:t>
      </w:r>
      <w:r w:rsidR="002E3B0C" w:rsidRPr="00C65B6E">
        <w:rPr>
          <w:rFonts w:ascii="Bookman Old Style" w:hAnsi="Bookman Old Style"/>
          <w:sz w:val="24"/>
          <w:szCs w:val="24"/>
        </w:rPr>
        <w:t>48.48</w:t>
      </w:r>
      <w:r w:rsidRPr="00C65B6E">
        <w:rPr>
          <w:rFonts w:ascii="Bookman Old Style" w:hAnsi="Bookman Old Style"/>
          <w:sz w:val="24"/>
          <w:szCs w:val="24"/>
        </w:rPr>
        <w:t xml:space="preserve"> </w:t>
      </w:r>
      <w:proofErr w:type="spellStart"/>
      <w:r w:rsidRPr="00C65B6E">
        <w:rPr>
          <w:rFonts w:ascii="Bookman Old Style" w:hAnsi="Bookman Old Style"/>
          <w:sz w:val="24"/>
          <w:szCs w:val="24"/>
        </w:rPr>
        <w:t>cr</w:t>
      </w:r>
      <w:r w:rsidR="004A5778" w:rsidRPr="00C65B6E">
        <w:rPr>
          <w:rFonts w:ascii="Bookman Old Style" w:hAnsi="Bookman Old Style"/>
          <w:sz w:val="24"/>
          <w:szCs w:val="24"/>
        </w:rPr>
        <w:t>s</w:t>
      </w:r>
      <w:proofErr w:type="spellEnd"/>
      <w:r w:rsidRPr="00C65B6E">
        <w:rPr>
          <w:rFonts w:ascii="Bookman Old Style" w:hAnsi="Bookman Old Style"/>
          <w:sz w:val="24"/>
          <w:szCs w:val="24"/>
        </w:rPr>
        <w:t xml:space="preserve">. was billed to Firm consumers of DVC located in the state of Jharkhand and West Bengal which was considered as </w:t>
      </w:r>
      <w:proofErr w:type="gramStart"/>
      <w:r w:rsidRPr="00C65B6E">
        <w:rPr>
          <w:rFonts w:ascii="Bookman Old Style" w:hAnsi="Bookman Old Style"/>
          <w:sz w:val="24"/>
          <w:szCs w:val="24"/>
        </w:rPr>
        <w:t>Non-</w:t>
      </w:r>
      <w:r w:rsidR="00AF5ED1" w:rsidRPr="00C65B6E">
        <w:rPr>
          <w:rFonts w:ascii="Bookman Old Style" w:hAnsi="Bookman Old Style"/>
          <w:sz w:val="24"/>
          <w:szCs w:val="24"/>
        </w:rPr>
        <w:t>T</w:t>
      </w:r>
      <w:r w:rsidRPr="00C65B6E">
        <w:rPr>
          <w:rFonts w:ascii="Bookman Old Style" w:hAnsi="Bookman Old Style"/>
          <w:sz w:val="24"/>
          <w:szCs w:val="24"/>
        </w:rPr>
        <w:t>ariff</w:t>
      </w:r>
      <w:proofErr w:type="gramEnd"/>
      <w:r w:rsidRPr="00C65B6E">
        <w:rPr>
          <w:rFonts w:ascii="Bookman Old Style" w:hAnsi="Bookman Old Style"/>
          <w:sz w:val="24"/>
          <w:szCs w:val="24"/>
        </w:rPr>
        <w:t xml:space="preserve"> income</w:t>
      </w:r>
      <w:r w:rsidR="00EF7D00" w:rsidRPr="00C65B6E">
        <w:rPr>
          <w:rFonts w:ascii="Bookman Old Style" w:hAnsi="Bookman Old Style"/>
          <w:sz w:val="24"/>
          <w:szCs w:val="24"/>
        </w:rPr>
        <w:t xml:space="preserve"> (NTI)</w:t>
      </w:r>
      <w:r w:rsidRPr="00C65B6E">
        <w:rPr>
          <w:rFonts w:ascii="Bookman Old Style" w:hAnsi="Bookman Old Style"/>
          <w:sz w:val="24"/>
          <w:szCs w:val="24"/>
        </w:rPr>
        <w:t xml:space="preserve"> for distribution activity of DVC in the ARR of FY </w:t>
      </w:r>
      <w:r w:rsidR="002E3B0C" w:rsidRPr="00C65B6E">
        <w:rPr>
          <w:rFonts w:ascii="Bookman Old Style" w:hAnsi="Bookman Old Style"/>
          <w:sz w:val="24"/>
          <w:szCs w:val="24"/>
        </w:rPr>
        <w:t>2021-22</w:t>
      </w:r>
      <w:r w:rsidRPr="00C65B6E">
        <w:rPr>
          <w:rFonts w:ascii="Bookman Old Style" w:hAnsi="Bookman Old Style"/>
          <w:sz w:val="24"/>
          <w:szCs w:val="24"/>
        </w:rPr>
        <w:t xml:space="preserve"> (Rs. </w:t>
      </w:r>
      <w:r w:rsidR="00EF7D00" w:rsidRPr="00C65B6E">
        <w:rPr>
          <w:rFonts w:ascii="Bookman Old Style" w:hAnsi="Bookman Old Style"/>
          <w:sz w:val="24"/>
          <w:szCs w:val="24"/>
        </w:rPr>
        <w:t>4620.56</w:t>
      </w:r>
      <w:r w:rsidRPr="00C65B6E">
        <w:rPr>
          <w:rFonts w:ascii="Bookman Old Style" w:hAnsi="Bookman Old Style"/>
          <w:sz w:val="24"/>
          <w:szCs w:val="24"/>
        </w:rPr>
        <w:t xml:space="preserve"> </w:t>
      </w:r>
      <w:proofErr w:type="spellStart"/>
      <w:r w:rsidRPr="00C65B6E">
        <w:rPr>
          <w:rFonts w:ascii="Bookman Old Style" w:hAnsi="Bookman Old Style"/>
          <w:sz w:val="24"/>
          <w:szCs w:val="24"/>
        </w:rPr>
        <w:t>Crs</w:t>
      </w:r>
      <w:proofErr w:type="spellEnd"/>
      <w:r w:rsidRPr="00C65B6E">
        <w:rPr>
          <w:rFonts w:ascii="Bookman Old Style" w:hAnsi="Bookman Old Style"/>
          <w:sz w:val="24"/>
          <w:szCs w:val="24"/>
        </w:rPr>
        <w:t xml:space="preserve">.). It is apparent that such amount of NTI </w:t>
      </w:r>
      <w:r w:rsidR="00EF7D00" w:rsidRPr="00C65B6E">
        <w:rPr>
          <w:rFonts w:ascii="Bookman Old Style" w:hAnsi="Bookman Old Style"/>
          <w:sz w:val="24"/>
          <w:szCs w:val="24"/>
        </w:rPr>
        <w:t>i</w:t>
      </w:r>
      <w:r w:rsidRPr="00C65B6E">
        <w:rPr>
          <w:rFonts w:ascii="Bookman Old Style" w:hAnsi="Bookman Old Style"/>
          <w:sz w:val="24"/>
          <w:szCs w:val="24"/>
        </w:rPr>
        <w:t xml:space="preserve">s around </w:t>
      </w:r>
      <w:r w:rsidR="00EF7D00" w:rsidRPr="00C65B6E">
        <w:rPr>
          <w:rFonts w:ascii="Bookman Old Style" w:hAnsi="Bookman Old Style"/>
          <w:sz w:val="24"/>
          <w:szCs w:val="24"/>
        </w:rPr>
        <w:t>1</w:t>
      </w:r>
      <w:r w:rsidRPr="00C65B6E">
        <w:rPr>
          <w:rFonts w:ascii="Bookman Old Style" w:hAnsi="Bookman Old Style"/>
          <w:sz w:val="24"/>
          <w:szCs w:val="24"/>
        </w:rPr>
        <w:t>% of the ARR of FY 20</w:t>
      </w:r>
      <w:r w:rsidR="00EF7D00" w:rsidRPr="00C65B6E">
        <w:rPr>
          <w:rFonts w:ascii="Bookman Old Style" w:hAnsi="Bookman Old Style"/>
          <w:sz w:val="24"/>
          <w:szCs w:val="24"/>
        </w:rPr>
        <w:t>21</w:t>
      </w:r>
      <w:r w:rsidRPr="00C65B6E">
        <w:rPr>
          <w:rFonts w:ascii="Bookman Old Style" w:hAnsi="Bookman Old Style"/>
          <w:sz w:val="24"/>
          <w:szCs w:val="24"/>
        </w:rPr>
        <w:t>-2</w:t>
      </w:r>
      <w:r w:rsidR="00EF7D00" w:rsidRPr="00C65B6E">
        <w:rPr>
          <w:rFonts w:ascii="Bookman Old Style" w:hAnsi="Bookman Old Style"/>
          <w:sz w:val="24"/>
          <w:szCs w:val="24"/>
        </w:rPr>
        <w:t>2</w:t>
      </w:r>
      <w:r w:rsidRPr="00C65B6E">
        <w:rPr>
          <w:rFonts w:ascii="Bookman Old Style" w:hAnsi="Bookman Old Style"/>
          <w:sz w:val="24"/>
          <w:szCs w:val="24"/>
        </w:rPr>
        <w:t>. Therefore, such share has been applied on the projected ARR of FY 202</w:t>
      </w:r>
      <w:r w:rsidR="00EF7D00" w:rsidRPr="00C65B6E">
        <w:rPr>
          <w:rFonts w:ascii="Bookman Old Style" w:hAnsi="Bookman Old Style"/>
          <w:sz w:val="24"/>
          <w:szCs w:val="24"/>
        </w:rPr>
        <w:t>2</w:t>
      </w:r>
      <w:r w:rsidRPr="00C65B6E">
        <w:rPr>
          <w:rFonts w:ascii="Bookman Old Style" w:hAnsi="Bookman Old Style"/>
          <w:sz w:val="24"/>
          <w:szCs w:val="24"/>
        </w:rPr>
        <w:t>-2</w:t>
      </w:r>
      <w:r w:rsidR="00EF7D00" w:rsidRPr="00C65B6E">
        <w:rPr>
          <w:rFonts w:ascii="Bookman Old Style" w:hAnsi="Bookman Old Style"/>
          <w:sz w:val="24"/>
          <w:szCs w:val="24"/>
        </w:rPr>
        <w:t>3</w:t>
      </w:r>
      <w:r w:rsidRPr="00C65B6E">
        <w:rPr>
          <w:rFonts w:ascii="Bookman Old Style" w:hAnsi="Bookman Old Style"/>
          <w:sz w:val="24"/>
          <w:szCs w:val="24"/>
        </w:rPr>
        <w:t xml:space="preserve"> and 202</w:t>
      </w:r>
      <w:r w:rsidR="00EF7D00" w:rsidRPr="00C65B6E">
        <w:rPr>
          <w:rFonts w:ascii="Bookman Old Style" w:hAnsi="Bookman Old Style"/>
          <w:sz w:val="24"/>
          <w:szCs w:val="24"/>
        </w:rPr>
        <w:t>3</w:t>
      </w:r>
      <w:r w:rsidRPr="00C65B6E">
        <w:rPr>
          <w:rFonts w:ascii="Bookman Old Style" w:hAnsi="Bookman Old Style"/>
          <w:sz w:val="24"/>
          <w:szCs w:val="24"/>
        </w:rPr>
        <w:t>-2</w:t>
      </w:r>
      <w:r w:rsidR="00EF7D00" w:rsidRPr="00C65B6E">
        <w:rPr>
          <w:rFonts w:ascii="Bookman Old Style" w:hAnsi="Bookman Old Style"/>
          <w:sz w:val="24"/>
          <w:szCs w:val="24"/>
        </w:rPr>
        <w:t>4</w:t>
      </w:r>
      <w:r w:rsidRPr="00C65B6E">
        <w:rPr>
          <w:rFonts w:ascii="Bookman Old Style" w:hAnsi="Bookman Old Style"/>
          <w:sz w:val="24"/>
          <w:szCs w:val="24"/>
        </w:rPr>
        <w:t xml:space="preserve"> to arrive at the Non-Tariff Income of DVC for its distribution activity for the respective years on projection basis.  </w:t>
      </w:r>
      <w:r w:rsidR="00EF7D00" w:rsidRPr="00C65B6E">
        <w:rPr>
          <w:rFonts w:ascii="Bookman Old Style" w:hAnsi="Bookman Old Style"/>
          <w:sz w:val="24"/>
          <w:szCs w:val="24"/>
        </w:rPr>
        <w:t xml:space="preserve">However actual </w:t>
      </w:r>
      <w:r w:rsidR="00CB32FB" w:rsidRPr="00C65B6E">
        <w:rPr>
          <w:rFonts w:ascii="Bookman Old Style" w:hAnsi="Bookman Old Style"/>
          <w:sz w:val="24"/>
          <w:szCs w:val="24"/>
        </w:rPr>
        <w:t>Delayed Payment surcharge</w:t>
      </w:r>
      <w:r w:rsidR="00EF7D00" w:rsidRPr="00C65B6E">
        <w:rPr>
          <w:rFonts w:ascii="Bookman Old Style" w:hAnsi="Bookman Old Style"/>
          <w:sz w:val="24"/>
          <w:szCs w:val="24"/>
        </w:rPr>
        <w:t xml:space="preserve"> </w:t>
      </w:r>
      <w:r w:rsidR="00CB32FB" w:rsidRPr="00C65B6E">
        <w:rPr>
          <w:rFonts w:ascii="Bookman Old Style" w:hAnsi="Bookman Old Style"/>
          <w:sz w:val="24"/>
          <w:szCs w:val="24"/>
        </w:rPr>
        <w:t xml:space="preserve">to be </w:t>
      </w:r>
      <w:r w:rsidR="003E36B6" w:rsidRPr="00C65B6E">
        <w:rPr>
          <w:rFonts w:ascii="Bookman Old Style" w:hAnsi="Bookman Old Style"/>
          <w:sz w:val="24"/>
          <w:szCs w:val="24"/>
        </w:rPr>
        <w:t>billed to consumer</w:t>
      </w:r>
      <w:r w:rsidR="00CB32FB" w:rsidRPr="00C65B6E">
        <w:rPr>
          <w:rFonts w:ascii="Bookman Old Style" w:hAnsi="Bookman Old Style"/>
          <w:sz w:val="24"/>
          <w:szCs w:val="24"/>
        </w:rPr>
        <w:t xml:space="preserve">s, </w:t>
      </w:r>
      <w:r w:rsidR="003E36B6" w:rsidRPr="00C65B6E">
        <w:rPr>
          <w:rFonts w:ascii="Bookman Old Style" w:hAnsi="Bookman Old Style"/>
          <w:sz w:val="24"/>
          <w:szCs w:val="24"/>
        </w:rPr>
        <w:t>will be submitted along with True-up petition for the respective years.</w:t>
      </w:r>
    </w:p>
    <w:p w14:paraId="1AF88473" w14:textId="77777777" w:rsidR="00C35318" w:rsidRPr="00C65B6E" w:rsidRDefault="00C35318" w:rsidP="00F97BA1">
      <w:pPr>
        <w:pStyle w:val="ListParagraph"/>
        <w:spacing w:line="360" w:lineRule="auto"/>
        <w:jc w:val="both"/>
        <w:rPr>
          <w:rFonts w:ascii="Bookman Old Style" w:hAnsi="Bookman Old Style"/>
          <w:sz w:val="24"/>
          <w:szCs w:val="24"/>
        </w:rPr>
      </w:pPr>
    </w:p>
    <w:p w14:paraId="7824B67C"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Reply in Sl. No. 9</w:t>
      </w:r>
      <w:r w:rsidRPr="00C65B6E">
        <w:rPr>
          <w:rFonts w:ascii="Bookman Old Style" w:hAnsi="Bookman Old Style"/>
          <w:sz w:val="24"/>
          <w:szCs w:val="24"/>
          <w:u w:val="single"/>
        </w:rPr>
        <w:t xml:space="preserve"> </w:t>
      </w:r>
      <w:r w:rsidRPr="00C65B6E">
        <w:rPr>
          <w:rFonts w:ascii="Times New Roman" w:hAnsi="Times New Roman" w:cs="Times New Roman"/>
          <w:b/>
          <w:sz w:val="28"/>
          <w:szCs w:val="24"/>
          <w:u w:val="single"/>
        </w:rPr>
        <w:t>(Renewable Purchase Obligation)</w:t>
      </w:r>
    </w:p>
    <w:p w14:paraId="5B9FB572" w14:textId="3F333212" w:rsidR="005266B0" w:rsidRPr="00C65B6E" w:rsidRDefault="005266B0" w:rsidP="00F97BA1">
      <w:pPr>
        <w:pStyle w:val="ListParagraph"/>
        <w:spacing w:line="360" w:lineRule="auto"/>
        <w:jc w:val="both"/>
        <w:rPr>
          <w:rFonts w:ascii="Bookman Old Style" w:hAnsi="Bookman Old Style"/>
          <w:bCs/>
          <w:color w:val="FF0000"/>
          <w:sz w:val="24"/>
          <w:szCs w:val="24"/>
        </w:rPr>
      </w:pPr>
      <w:r w:rsidRPr="00C65B6E">
        <w:rPr>
          <w:rFonts w:ascii="Bookman Old Style" w:hAnsi="Bookman Old Style"/>
          <w:bCs/>
          <w:sz w:val="24"/>
          <w:szCs w:val="24"/>
        </w:rPr>
        <w:t>It is respectfully submitted that,</w:t>
      </w:r>
      <w:r w:rsidRPr="00C65B6E">
        <w:rPr>
          <w:rFonts w:ascii="Bookman Old Style" w:hAnsi="Bookman Old Style"/>
          <w:sz w:val="24"/>
          <w:szCs w:val="24"/>
        </w:rPr>
        <w:t xml:space="preserve"> Renewable purchase obligation (RPO) target for the FY 202</w:t>
      </w:r>
      <w:r w:rsidR="001C3EEF" w:rsidRPr="00C65B6E">
        <w:rPr>
          <w:rFonts w:ascii="Bookman Old Style" w:hAnsi="Bookman Old Style"/>
          <w:sz w:val="24"/>
          <w:szCs w:val="24"/>
        </w:rPr>
        <w:t>2</w:t>
      </w:r>
      <w:r w:rsidRPr="00C65B6E">
        <w:rPr>
          <w:rFonts w:ascii="Bookman Old Style" w:hAnsi="Bookman Old Style"/>
          <w:sz w:val="24"/>
          <w:szCs w:val="24"/>
        </w:rPr>
        <w:t>-2</w:t>
      </w:r>
      <w:r w:rsidR="001C3EEF" w:rsidRPr="00C65B6E">
        <w:rPr>
          <w:rFonts w:ascii="Bookman Old Style" w:hAnsi="Bookman Old Style"/>
          <w:sz w:val="24"/>
          <w:szCs w:val="24"/>
        </w:rPr>
        <w:t>3</w:t>
      </w:r>
      <w:r w:rsidRPr="00C65B6E">
        <w:rPr>
          <w:rFonts w:ascii="Bookman Old Style" w:hAnsi="Bookman Old Style"/>
          <w:sz w:val="24"/>
          <w:szCs w:val="24"/>
        </w:rPr>
        <w:t xml:space="preserve"> and 202</w:t>
      </w:r>
      <w:r w:rsidR="001C3EEF" w:rsidRPr="00C65B6E">
        <w:rPr>
          <w:rFonts w:ascii="Bookman Old Style" w:hAnsi="Bookman Old Style"/>
          <w:sz w:val="24"/>
          <w:szCs w:val="24"/>
        </w:rPr>
        <w:t>3</w:t>
      </w:r>
      <w:r w:rsidRPr="00C65B6E">
        <w:rPr>
          <w:rFonts w:ascii="Bookman Old Style" w:hAnsi="Bookman Old Style"/>
          <w:sz w:val="24"/>
          <w:szCs w:val="24"/>
        </w:rPr>
        <w:t>-2</w:t>
      </w:r>
      <w:r w:rsidR="001C3EEF" w:rsidRPr="00C65B6E">
        <w:rPr>
          <w:rFonts w:ascii="Bookman Old Style" w:hAnsi="Bookman Old Style"/>
          <w:sz w:val="24"/>
          <w:szCs w:val="24"/>
        </w:rPr>
        <w:t>4</w:t>
      </w:r>
      <w:r w:rsidRPr="00C65B6E">
        <w:rPr>
          <w:rFonts w:ascii="Bookman Old Style" w:hAnsi="Bookman Old Style"/>
          <w:sz w:val="24"/>
          <w:szCs w:val="24"/>
        </w:rPr>
        <w:t xml:space="preserve"> was considered as per the relevant clauses of JSERC (Renewable Energy Purchase Obligation and its compliance) (First Amendment) Regulations, 2021 and WBERC (</w:t>
      </w:r>
      <w:r w:rsidRPr="00C65B6E">
        <w:rPr>
          <w:rFonts w:ascii="Bookman Old Style" w:hAnsi="Bookman Old Style"/>
          <w:bCs/>
          <w:sz w:val="24"/>
          <w:szCs w:val="24"/>
        </w:rPr>
        <w:t xml:space="preserve">Cogeneration and Generation of Electricity from Renewable Sources of Energy) (First Amendment) Regulations, 2020. Such RPO target was </w:t>
      </w:r>
      <w:r w:rsidRPr="00C65B6E">
        <w:rPr>
          <w:rFonts w:ascii="Bookman Old Style" w:hAnsi="Bookman Old Style"/>
          <w:bCs/>
          <w:sz w:val="24"/>
          <w:szCs w:val="24"/>
        </w:rPr>
        <w:lastRenderedPageBreak/>
        <w:t>applied on projected sale of power to the firm consumers in the state of Jharkhand and West Bengal to arrive at the Renewable Power Requirement. It was considered that out of the total solar RPO a part of Solar Power obligation is to be fulfilled through purchase of conventional power from NTPC &amp; NVVNL sources and from G</w:t>
      </w:r>
      <w:r w:rsidR="001C3EEF" w:rsidRPr="00C65B6E">
        <w:rPr>
          <w:rFonts w:ascii="Bookman Old Style" w:hAnsi="Bookman Old Style"/>
          <w:bCs/>
          <w:sz w:val="24"/>
          <w:szCs w:val="24"/>
        </w:rPr>
        <w:t>D</w:t>
      </w:r>
      <w:r w:rsidRPr="00C65B6E">
        <w:rPr>
          <w:rFonts w:ascii="Bookman Old Style" w:hAnsi="Bookman Old Style"/>
          <w:bCs/>
          <w:sz w:val="24"/>
          <w:szCs w:val="24"/>
        </w:rPr>
        <w:t>AM and rest to be fulfilled through purchase of Solar REC from energy exchange for the period FY 202</w:t>
      </w:r>
      <w:r w:rsidR="00E57EE2" w:rsidRPr="00C65B6E">
        <w:rPr>
          <w:rFonts w:ascii="Bookman Old Style" w:hAnsi="Bookman Old Style"/>
          <w:bCs/>
          <w:sz w:val="24"/>
          <w:szCs w:val="24"/>
        </w:rPr>
        <w:t>2</w:t>
      </w:r>
      <w:r w:rsidRPr="00C65B6E">
        <w:rPr>
          <w:rFonts w:ascii="Bookman Old Style" w:hAnsi="Bookman Old Style"/>
          <w:bCs/>
          <w:sz w:val="24"/>
          <w:szCs w:val="24"/>
        </w:rPr>
        <w:t>-2</w:t>
      </w:r>
      <w:r w:rsidR="00E57EE2" w:rsidRPr="00C65B6E">
        <w:rPr>
          <w:rFonts w:ascii="Bookman Old Style" w:hAnsi="Bookman Old Style"/>
          <w:bCs/>
          <w:sz w:val="24"/>
          <w:szCs w:val="24"/>
        </w:rPr>
        <w:t>3</w:t>
      </w:r>
      <w:r w:rsidRPr="00C65B6E">
        <w:rPr>
          <w:rFonts w:ascii="Bookman Old Style" w:hAnsi="Bookman Old Style"/>
          <w:bCs/>
          <w:sz w:val="24"/>
          <w:szCs w:val="24"/>
        </w:rPr>
        <w:t xml:space="preserve"> and 202</w:t>
      </w:r>
      <w:r w:rsidR="00E57EE2" w:rsidRPr="00C65B6E">
        <w:rPr>
          <w:rFonts w:ascii="Bookman Old Style" w:hAnsi="Bookman Old Style"/>
          <w:bCs/>
          <w:sz w:val="24"/>
          <w:szCs w:val="24"/>
        </w:rPr>
        <w:t>3</w:t>
      </w:r>
      <w:r w:rsidRPr="00C65B6E">
        <w:rPr>
          <w:rFonts w:ascii="Bookman Old Style" w:hAnsi="Bookman Old Style"/>
          <w:bCs/>
          <w:sz w:val="24"/>
          <w:szCs w:val="24"/>
        </w:rPr>
        <w:t>-2</w:t>
      </w:r>
      <w:r w:rsidR="00E57EE2" w:rsidRPr="00C65B6E">
        <w:rPr>
          <w:rFonts w:ascii="Bookman Old Style" w:hAnsi="Bookman Old Style"/>
          <w:bCs/>
          <w:sz w:val="24"/>
          <w:szCs w:val="24"/>
        </w:rPr>
        <w:t>4</w:t>
      </w:r>
      <w:r w:rsidRPr="00C65B6E">
        <w:rPr>
          <w:rFonts w:ascii="Bookman Old Style" w:hAnsi="Bookman Old Style"/>
          <w:bCs/>
          <w:sz w:val="24"/>
          <w:szCs w:val="24"/>
        </w:rPr>
        <w:t xml:space="preserve">. Similarly, out of the total </w:t>
      </w:r>
      <w:proofErr w:type="gramStart"/>
      <w:r w:rsidR="00E57EE2" w:rsidRPr="00C65B6E">
        <w:rPr>
          <w:rFonts w:ascii="Bookman Old Style" w:hAnsi="Bookman Old Style"/>
          <w:bCs/>
          <w:sz w:val="24"/>
          <w:szCs w:val="24"/>
        </w:rPr>
        <w:t>Non-Solar</w:t>
      </w:r>
      <w:proofErr w:type="gramEnd"/>
      <w:r w:rsidRPr="00C65B6E">
        <w:rPr>
          <w:rFonts w:ascii="Bookman Old Style" w:hAnsi="Bookman Old Style"/>
          <w:bCs/>
          <w:sz w:val="24"/>
          <w:szCs w:val="24"/>
        </w:rPr>
        <w:t xml:space="preserve"> energy requirement, a part of Non-solar obligation was estimated to be fulfilled through purchase of Non solar G</w:t>
      </w:r>
      <w:r w:rsidR="00E57EE2" w:rsidRPr="00C65B6E">
        <w:rPr>
          <w:rFonts w:ascii="Bookman Old Style" w:hAnsi="Bookman Old Style"/>
          <w:bCs/>
          <w:sz w:val="24"/>
          <w:szCs w:val="24"/>
        </w:rPr>
        <w:t>D</w:t>
      </w:r>
      <w:r w:rsidRPr="00C65B6E">
        <w:rPr>
          <w:rFonts w:ascii="Bookman Old Style" w:hAnsi="Bookman Old Style"/>
          <w:bCs/>
          <w:sz w:val="24"/>
          <w:szCs w:val="24"/>
        </w:rPr>
        <w:t>AM power from energy exchange and balance is to be fulfilled through purchase Non solar REC from energy exchange for the period FY 202</w:t>
      </w:r>
      <w:r w:rsidR="00E57EE2" w:rsidRPr="00C65B6E">
        <w:rPr>
          <w:rFonts w:ascii="Bookman Old Style" w:hAnsi="Bookman Old Style"/>
          <w:bCs/>
          <w:sz w:val="24"/>
          <w:szCs w:val="24"/>
        </w:rPr>
        <w:t>2</w:t>
      </w:r>
      <w:r w:rsidRPr="00C65B6E">
        <w:rPr>
          <w:rFonts w:ascii="Bookman Old Style" w:hAnsi="Bookman Old Style"/>
          <w:bCs/>
          <w:sz w:val="24"/>
          <w:szCs w:val="24"/>
        </w:rPr>
        <w:t>-2</w:t>
      </w:r>
      <w:r w:rsidR="00E57EE2" w:rsidRPr="00C65B6E">
        <w:rPr>
          <w:rFonts w:ascii="Bookman Old Style" w:hAnsi="Bookman Old Style"/>
          <w:bCs/>
          <w:sz w:val="24"/>
          <w:szCs w:val="24"/>
        </w:rPr>
        <w:t>3</w:t>
      </w:r>
      <w:r w:rsidRPr="00C65B6E">
        <w:rPr>
          <w:rFonts w:ascii="Bookman Old Style" w:hAnsi="Bookman Old Style"/>
          <w:bCs/>
          <w:sz w:val="24"/>
          <w:szCs w:val="24"/>
        </w:rPr>
        <w:t xml:space="preserve"> and 202</w:t>
      </w:r>
      <w:r w:rsidR="00E57EE2" w:rsidRPr="00C65B6E">
        <w:rPr>
          <w:rFonts w:ascii="Bookman Old Style" w:hAnsi="Bookman Old Style"/>
          <w:bCs/>
          <w:sz w:val="24"/>
          <w:szCs w:val="24"/>
        </w:rPr>
        <w:t>3</w:t>
      </w:r>
      <w:r w:rsidRPr="00C65B6E">
        <w:rPr>
          <w:rFonts w:ascii="Bookman Old Style" w:hAnsi="Bookman Old Style"/>
          <w:bCs/>
          <w:sz w:val="24"/>
          <w:szCs w:val="24"/>
        </w:rPr>
        <w:t>-2</w:t>
      </w:r>
      <w:r w:rsidR="00E57EE2" w:rsidRPr="00C65B6E">
        <w:rPr>
          <w:rFonts w:ascii="Bookman Old Style" w:hAnsi="Bookman Old Style"/>
          <w:bCs/>
          <w:sz w:val="24"/>
          <w:szCs w:val="24"/>
        </w:rPr>
        <w:t>4</w:t>
      </w:r>
      <w:r w:rsidRPr="00C65B6E">
        <w:rPr>
          <w:rFonts w:ascii="Bookman Old Style" w:hAnsi="Bookman Old Style"/>
          <w:bCs/>
          <w:sz w:val="24"/>
          <w:szCs w:val="24"/>
        </w:rPr>
        <w:t xml:space="preserve">. Renewable Purchase Obligation Calculation for the period of FY 2022-23 </w:t>
      </w:r>
      <w:r w:rsidR="00E57EE2" w:rsidRPr="00C65B6E">
        <w:rPr>
          <w:rFonts w:ascii="Bookman Old Style" w:hAnsi="Bookman Old Style"/>
          <w:bCs/>
          <w:sz w:val="24"/>
          <w:szCs w:val="24"/>
        </w:rPr>
        <w:t xml:space="preserve">and FY 2023-24 </w:t>
      </w:r>
      <w:r w:rsidRPr="00C65B6E">
        <w:rPr>
          <w:rFonts w:ascii="Bookman Old Style" w:hAnsi="Bookman Old Style"/>
          <w:bCs/>
          <w:sz w:val="24"/>
          <w:szCs w:val="24"/>
        </w:rPr>
        <w:t>as submitted in the tariff petition for FY 202</w:t>
      </w:r>
      <w:r w:rsidR="00E57EE2" w:rsidRPr="00C65B6E">
        <w:rPr>
          <w:rFonts w:ascii="Bookman Old Style" w:hAnsi="Bookman Old Style"/>
          <w:bCs/>
          <w:sz w:val="24"/>
          <w:szCs w:val="24"/>
        </w:rPr>
        <w:t>3</w:t>
      </w:r>
      <w:r w:rsidRPr="00C65B6E">
        <w:rPr>
          <w:rFonts w:ascii="Bookman Old Style" w:hAnsi="Bookman Old Style"/>
          <w:bCs/>
          <w:sz w:val="24"/>
          <w:szCs w:val="24"/>
        </w:rPr>
        <w:t>-2</w:t>
      </w:r>
      <w:r w:rsidR="00E57EE2" w:rsidRPr="00C65B6E">
        <w:rPr>
          <w:rFonts w:ascii="Bookman Old Style" w:hAnsi="Bookman Old Style"/>
          <w:bCs/>
          <w:sz w:val="24"/>
          <w:szCs w:val="24"/>
        </w:rPr>
        <w:t>4</w:t>
      </w:r>
      <w:r w:rsidRPr="00C65B6E">
        <w:rPr>
          <w:rFonts w:ascii="Bookman Old Style" w:hAnsi="Bookman Old Style"/>
          <w:bCs/>
          <w:sz w:val="24"/>
          <w:szCs w:val="24"/>
        </w:rPr>
        <w:t xml:space="preserve"> is attached herewith as </w:t>
      </w:r>
      <w:r w:rsidRPr="00755E41">
        <w:rPr>
          <w:rFonts w:ascii="Bookman Old Style" w:hAnsi="Bookman Old Style"/>
          <w:b/>
          <w:bCs/>
          <w:sz w:val="24"/>
          <w:szCs w:val="24"/>
        </w:rPr>
        <w:t>Annexure-</w:t>
      </w:r>
      <w:r w:rsidR="003A5938" w:rsidRPr="00755E41">
        <w:rPr>
          <w:rFonts w:ascii="Bookman Old Style" w:hAnsi="Bookman Old Style"/>
          <w:b/>
          <w:bCs/>
          <w:sz w:val="24"/>
          <w:szCs w:val="24"/>
        </w:rPr>
        <w:t>2</w:t>
      </w:r>
      <w:r w:rsidR="00F97BA1" w:rsidRPr="00755E41">
        <w:rPr>
          <w:rFonts w:ascii="Bookman Old Style" w:hAnsi="Bookman Old Style"/>
          <w:b/>
          <w:bCs/>
          <w:sz w:val="24"/>
          <w:szCs w:val="24"/>
        </w:rPr>
        <w:t>3</w:t>
      </w:r>
      <w:r w:rsidRPr="00755E41">
        <w:rPr>
          <w:rFonts w:ascii="Bookman Old Style" w:hAnsi="Bookman Old Style"/>
          <w:b/>
          <w:bCs/>
          <w:sz w:val="24"/>
          <w:szCs w:val="24"/>
        </w:rPr>
        <w:t>.</w:t>
      </w:r>
      <w:r w:rsidRPr="00C65B6E">
        <w:rPr>
          <w:rFonts w:ascii="Bookman Old Style" w:hAnsi="Bookman Old Style"/>
          <w:bCs/>
          <w:color w:val="FF0000"/>
          <w:sz w:val="24"/>
          <w:szCs w:val="24"/>
        </w:rPr>
        <w:t xml:space="preserve"> </w:t>
      </w:r>
    </w:p>
    <w:p w14:paraId="2A14A61F" w14:textId="77777777" w:rsidR="00C35318" w:rsidRPr="00C65B6E" w:rsidRDefault="00C35318" w:rsidP="00F97BA1">
      <w:pPr>
        <w:pStyle w:val="ListParagraph"/>
        <w:spacing w:line="360" w:lineRule="auto"/>
        <w:jc w:val="both"/>
        <w:rPr>
          <w:rFonts w:ascii="Bookman Old Style" w:hAnsi="Bookman Old Style"/>
          <w:sz w:val="24"/>
          <w:szCs w:val="24"/>
        </w:rPr>
      </w:pPr>
    </w:p>
    <w:p w14:paraId="1900BF77"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 Reply in Sl. No. 10 (T&amp;D loss Projection)</w:t>
      </w:r>
    </w:p>
    <w:p w14:paraId="4E641B71" w14:textId="7535B4F9" w:rsidR="00220DF3"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In the FY 2019-20</w:t>
      </w:r>
      <w:r w:rsidR="00DB2006" w:rsidRPr="00C65B6E">
        <w:rPr>
          <w:rFonts w:ascii="Bookman Old Style" w:hAnsi="Bookman Old Style"/>
          <w:bCs/>
          <w:sz w:val="24"/>
          <w:szCs w:val="24"/>
        </w:rPr>
        <w:t xml:space="preserve">, </w:t>
      </w:r>
      <w:r w:rsidRPr="00C65B6E">
        <w:rPr>
          <w:rFonts w:ascii="Bookman Old Style" w:hAnsi="Bookman Old Style"/>
          <w:bCs/>
          <w:sz w:val="24"/>
          <w:szCs w:val="24"/>
        </w:rPr>
        <w:t>FY 2020-21</w:t>
      </w:r>
      <w:r w:rsidR="00DB2006" w:rsidRPr="00C65B6E">
        <w:rPr>
          <w:rFonts w:ascii="Bookman Old Style" w:hAnsi="Bookman Old Style"/>
          <w:bCs/>
          <w:sz w:val="24"/>
          <w:szCs w:val="24"/>
        </w:rPr>
        <w:t xml:space="preserve"> and FY 2021-22,</w:t>
      </w:r>
      <w:r w:rsidRPr="00C65B6E">
        <w:rPr>
          <w:rFonts w:ascii="Bookman Old Style" w:hAnsi="Bookman Old Style"/>
          <w:bCs/>
          <w:sz w:val="24"/>
          <w:szCs w:val="24"/>
        </w:rPr>
        <w:t xml:space="preserve"> DVC has achieved unified T&amp;D loss of 3.27%</w:t>
      </w:r>
      <w:r w:rsidR="00DB2006" w:rsidRPr="00C65B6E">
        <w:rPr>
          <w:rFonts w:ascii="Bookman Old Style" w:hAnsi="Bookman Old Style"/>
          <w:bCs/>
          <w:sz w:val="24"/>
          <w:szCs w:val="24"/>
        </w:rPr>
        <w:t xml:space="preserve">, </w:t>
      </w:r>
      <w:r w:rsidRPr="00C65B6E">
        <w:rPr>
          <w:rFonts w:ascii="Bookman Old Style" w:hAnsi="Bookman Old Style"/>
          <w:bCs/>
          <w:sz w:val="24"/>
          <w:szCs w:val="24"/>
        </w:rPr>
        <w:t>2.89%</w:t>
      </w:r>
      <w:r w:rsidR="00DB2006" w:rsidRPr="00C65B6E">
        <w:rPr>
          <w:rFonts w:ascii="Bookman Old Style" w:hAnsi="Bookman Old Style"/>
          <w:bCs/>
          <w:sz w:val="24"/>
          <w:szCs w:val="24"/>
        </w:rPr>
        <w:t xml:space="preserve"> and 2.63%</w:t>
      </w:r>
      <w:r w:rsidRPr="00C65B6E">
        <w:rPr>
          <w:rFonts w:ascii="Bookman Old Style" w:hAnsi="Bookman Old Style"/>
          <w:bCs/>
          <w:sz w:val="24"/>
          <w:szCs w:val="24"/>
        </w:rPr>
        <w:t xml:space="preserve"> respectively. Based on the above said past data</w:t>
      </w:r>
      <w:r w:rsidR="00282A76" w:rsidRPr="00C65B6E">
        <w:rPr>
          <w:rFonts w:ascii="Bookman Old Style" w:hAnsi="Bookman Old Style"/>
          <w:bCs/>
          <w:sz w:val="24"/>
          <w:szCs w:val="24"/>
        </w:rPr>
        <w:t xml:space="preserve"> and </w:t>
      </w:r>
      <w:r w:rsidR="008D22C5" w:rsidRPr="00C65B6E">
        <w:rPr>
          <w:rFonts w:ascii="Bookman Old Style" w:hAnsi="Bookman Old Style"/>
          <w:bCs/>
          <w:sz w:val="24"/>
          <w:szCs w:val="24"/>
        </w:rPr>
        <w:t xml:space="preserve">increase in loss due to </w:t>
      </w:r>
      <w:r w:rsidR="00AA5F58" w:rsidRPr="00C65B6E">
        <w:rPr>
          <w:rFonts w:ascii="Bookman Old Style" w:hAnsi="Bookman Old Style"/>
          <w:bCs/>
          <w:sz w:val="24"/>
          <w:szCs w:val="24"/>
        </w:rPr>
        <w:t>projection</w:t>
      </w:r>
      <w:r w:rsidR="00282A76" w:rsidRPr="00C65B6E">
        <w:rPr>
          <w:rFonts w:ascii="Bookman Old Style" w:hAnsi="Bookman Old Style"/>
          <w:bCs/>
          <w:sz w:val="24"/>
          <w:szCs w:val="24"/>
        </w:rPr>
        <w:t xml:space="preserve"> of sale to consumers at </w:t>
      </w:r>
      <w:r w:rsidR="005E72FF" w:rsidRPr="00C65B6E">
        <w:rPr>
          <w:rFonts w:ascii="Bookman Old Style" w:hAnsi="Bookman Old Style"/>
          <w:bCs/>
          <w:sz w:val="24"/>
          <w:szCs w:val="24"/>
        </w:rPr>
        <w:t>low voltage level (11 kV and below) in the future years, t</w:t>
      </w:r>
      <w:r w:rsidRPr="00C65B6E">
        <w:rPr>
          <w:rFonts w:ascii="Bookman Old Style" w:hAnsi="Bookman Old Style"/>
          <w:sz w:val="24"/>
          <w:szCs w:val="24"/>
        </w:rPr>
        <w:t xml:space="preserve">otal T&amp;D loss was estimated </w:t>
      </w:r>
      <w:r w:rsidR="008D22C5" w:rsidRPr="00C65B6E">
        <w:rPr>
          <w:rFonts w:ascii="Bookman Old Style" w:hAnsi="Bookman Old Style"/>
          <w:sz w:val="24"/>
          <w:szCs w:val="24"/>
        </w:rPr>
        <w:t xml:space="preserve">slightly higher as compared to FY 2021-22 </w:t>
      </w:r>
      <w:r w:rsidRPr="00C65B6E">
        <w:rPr>
          <w:rFonts w:ascii="Bookman Old Style" w:hAnsi="Bookman Old Style"/>
          <w:sz w:val="24"/>
          <w:szCs w:val="24"/>
        </w:rPr>
        <w:t xml:space="preserve">as </w:t>
      </w:r>
      <w:r w:rsidR="00FC4645" w:rsidRPr="00C65B6E">
        <w:rPr>
          <w:rFonts w:ascii="Bookman Old Style" w:hAnsi="Bookman Old Style"/>
          <w:sz w:val="24"/>
          <w:szCs w:val="24"/>
        </w:rPr>
        <w:t>2.97</w:t>
      </w:r>
      <w:r w:rsidRPr="00C65B6E">
        <w:rPr>
          <w:rFonts w:ascii="Bookman Old Style" w:hAnsi="Bookman Old Style"/>
          <w:sz w:val="24"/>
          <w:szCs w:val="24"/>
        </w:rPr>
        <w:t>% for FY 202</w:t>
      </w:r>
      <w:r w:rsidR="00FC4645" w:rsidRPr="00C65B6E">
        <w:rPr>
          <w:rFonts w:ascii="Bookman Old Style" w:hAnsi="Bookman Old Style"/>
          <w:sz w:val="24"/>
          <w:szCs w:val="24"/>
        </w:rPr>
        <w:t>2</w:t>
      </w:r>
      <w:r w:rsidRPr="00C65B6E">
        <w:rPr>
          <w:rFonts w:ascii="Bookman Old Style" w:hAnsi="Bookman Old Style"/>
          <w:sz w:val="24"/>
          <w:szCs w:val="24"/>
        </w:rPr>
        <w:t>-2</w:t>
      </w:r>
      <w:r w:rsidR="00FC4645" w:rsidRPr="00C65B6E">
        <w:rPr>
          <w:rFonts w:ascii="Bookman Old Style" w:hAnsi="Bookman Old Style"/>
          <w:sz w:val="24"/>
          <w:szCs w:val="24"/>
        </w:rPr>
        <w:t xml:space="preserve">3 </w:t>
      </w:r>
      <w:r w:rsidRPr="00C65B6E">
        <w:rPr>
          <w:rFonts w:ascii="Bookman Old Style" w:hAnsi="Bookman Old Style"/>
          <w:sz w:val="24"/>
          <w:szCs w:val="24"/>
        </w:rPr>
        <w:t>and 2.9</w:t>
      </w:r>
      <w:r w:rsidR="00FC4645" w:rsidRPr="00C65B6E">
        <w:rPr>
          <w:rFonts w:ascii="Bookman Old Style" w:hAnsi="Bookman Old Style"/>
          <w:sz w:val="24"/>
          <w:szCs w:val="24"/>
        </w:rPr>
        <w:t>4</w:t>
      </w:r>
      <w:r w:rsidRPr="00C65B6E">
        <w:rPr>
          <w:rFonts w:ascii="Bookman Old Style" w:hAnsi="Bookman Old Style"/>
          <w:sz w:val="24"/>
          <w:szCs w:val="24"/>
        </w:rPr>
        <w:t>% for FY 202</w:t>
      </w:r>
      <w:r w:rsidR="00FC4645" w:rsidRPr="00C65B6E">
        <w:rPr>
          <w:rFonts w:ascii="Bookman Old Style" w:hAnsi="Bookman Old Style"/>
          <w:sz w:val="24"/>
          <w:szCs w:val="24"/>
        </w:rPr>
        <w:t>3</w:t>
      </w:r>
      <w:r w:rsidRPr="00C65B6E">
        <w:rPr>
          <w:rFonts w:ascii="Bookman Old Style" w:hAnsi="Bookman Old Style"/>
          <w:sz w:val="24"/>
          <w:szCs w:val="24"/>
        </w:rPr>
        <w:t>-2</w:t>
      </w:r>
      <w:r w:rsidR="00FC4645" w:rsidRPr="00C65B6E">
        <w:rPr>
          <w:rFonts w:ascii="Bookman Old Style" w:hAnsi="Bookman Old Style"/>
          <w:sz w:val="24"/>
          <w:szCs w:val="24"/>
        </w:rPr>
        <w:t>4</w:t>
      </w:r>
      <w:r w:rsidR="00FE7467" w:rsidRPr="00C65B6E">
        <w:rPr>
          <w:rFonts w:ascii="Bookman Old Style" w:hAnsi="Bookman Old Style"/>
          <w:sz w:val="24"/>
          <w:szCs w:val="24"/>
        </w:rPr>
        <w:t xml:space="preserve"> </w:t>
      </w:r>
      <w:r w:rsidR="008657B2" w:rsidRPr="00C65B6E">
        <w:rPr>
          <w:rFonts w:ascii="Bookman Old Style" w:hAnsi="Bookman Old Style"/>
          <w:sz w:val="24"/>
          <w:szCs w:val="24"/>
        </w:rPr>
        <w:t xml:space="preserve">due to </w:t>
      </w:r>
      <w:r w:rsidRPr="00C65B6E">
        <w:rPr>
          <w:rFonts w:ascii="Bookman Old Style" w:hAnsi="Bookman Old Style"/>
          <w:sz w:val="24"/>
          <w:szCs w:val="24"/>
        </w:rPr>
        <w:t>increase in sale in the lower voltage level etc</w:t>
      </w:r>
      <w:r w:rsidRPr="00C65B6E">
        <w:rPr>
          <w:rFonts w:ascii="Bookman Old Style" w:hAnsi="Bookman Old Style"/>
          <w:color w:val="C00000"/>
          <w:sz w:val="24"/>
          <w:szCs w:val="24"/>
        </w:rPr>
        <w:t xml:space="preserve">. </w:t>
      </w:r>
      <w:r w:rsidR="00FE7467" w:rsidRPr="00C65B6E">
        <w:rPr>
          <w:rFonts w:ascii="Bookman Old Style" w:hAnsi="Bookman Old Style"/>
          <w:sz w:val="24"/>
          <w:szCs w:val="24"/>
        </w:rPr>
        <w:t xml:space="preserve">However, </w:t>
      </w:r>
      <w:r w:rsidRPr="00C65B6E">
        <w:rPr>
          <w:rFonts w:ascii="Bookman Old Style" w:hAnsi="Bookman Old Style"/>
          <w:sz w:val="24"/>
          <w:szCs w:val="24"/>
        </w:rPr>
        <w:t>DVC submits that the loss as projected by DVC for FY 202</w:t>
      </w:r>
      <w:r w:rsidR="00D35A02" w:rsidRPr="00C65B6E">
        <w:rPr>
          <w:rFonts w:ascii="Bookman Old Style" w:hAnsi="Bookman Old Style"/>
          <w:sz w:val="24"/>
          <w:szCs w:val="24"/>
        </w:rPr>
        <w:t>2</w:t>
      </w:r>
      <w:r w:rsidRPr="00C65B6E">
        <w:rPr>
          <w:rFonts w:ascii="Bookman Old Style" w:hAnsi="Bookman Old Style"/>
          <w:sz w:val="24"/>
          <w:szCs w:val="24"/>
        </w:rPr>
        <w:t>-2</w:t>
      </w:r>
      <w:r w:rsidR="00D35A02" w:rsidRPr="00C65B6E">
        <w:rPr>
          <w:rFonts w:ascii="Bookman Old Style" w:hAnsi="Bookman Old Style"/>
          <w:sz w:val="24"/>
          <w:szCs w:val="24"/>
        </w:rPr>
        <w:t>3</w:t>
      </w:r>
      <w:r w:rsidRPr="00C65B6E">
        <w:rPr>
          <w:rFonts w:ascii="Bookman Old Style" w:hAnsi="Bookman Old Style"/>
          <w:sz w:val="24"/>
          <w:szCs w:val="24"/>
        </w:rPr>
        <w:t xml:space="preserve"> and 202</w:t>
      </w:r>
      <w:r w:rsidR="00D35A02" w:rsidRPr="00C65B6E">
        <w:rPr>
          <w:rFonts w:ascii="Bookman Old Style" w:hAnsi="Bookman Old Style"/>
          <w:sz w:val="24"/>
          <w:szCs w:val="24"/>
        </w:rPr>
        <w:t>3</w:t>
      </w:r>
      <w:r w:rsidRPr="00C65B6E">
        <w:rPr>
          <w:rFonts w:ascii="Bookman Old Style" w:hAnsi="Bookman Old Style"/>
          <w:sz w:val="24"/>
          <w:szCs w:val="24"/>
        </w:rPr>
        <w:t>-2</w:t>
      </w:r>
      <w:r w:rsidR="00D35A02" w:rsidRPr="00C65B6E">
        <w:rPr>
          <w:rFonts w:ascii="Bookman Old Style" w:hAnsi="Bookman Old Style"/>
          <w:sz w:val="24"/>
          <w:szCs w:val="24"/>
        </w:rPr>
        <w:t>4</w:t>
      </w:r>
      <w:r w:rsidRPr="00C65B6E">
        <w:rPr>
          <w:rFonts w:ascii="Bookman Old Style" w:hAnsi="Bookman Old Style"/>
          <w:sz w:val="24"/>
          <w:szCs w:val="24"/>
        </w:rPr>
        <w:t xml:space="preserve"> is below than the target distribution loss set for DVC in the JSERC (Distribution Tariff) Regulation, 2020.</w:t>
      </w:r>
    </w:p>
    <w:p w14:paraId="286C99C3" w14:textId="77777777" w:rsidR="00C35318" w:rsidRPr="00C65B6E" w:rsidRDefault="00C35318" w:rsidP="00F97BA1">
      <w:pPr>
        <w:pStyle w:val="ListParagraph"/>
        <w:spacing w:line="360" w:lineRule="auto"/>
        <w:jc w:val="both"/>
        <w:rPr>
          <w:rFonts w:ascii="Bookman Old Style" w:hAnsi="Bookman Old Style"/>
          <w:sz w:val="24"/>
          <w:szCs w:val="24"/>
        </w:rPr>
      </w:pPr>
    </w:p>
    <w:p w14:paraId="52F922AB" w14:textId="77777777" w:rsidR="005266B0" w:rsidRPr="00C65B6E" w:rsidRDefault="005266B0" w:rsidP="005266B0">
      <w:pPr>
        <w:pStyle w:val="ListParagraph"/>
        <w:numPr>
          <w:ilvl w:val="0"/>
          <w:numId w:val="12"/>
        </w:numPr>
        <w:tabs>
          <w:tab w:val="left" w:pos="1940"/>
        </w:tabs>
        <w:autoSpaceDE w:val="0"/>
        <w:autoSpaceDN w:val="0"/>
        <w:adjustRightInd w:val="0"/>
        <w:spacing w:after="0" w:line="360" w:lineRule="auto"/>
        <w:rPr>
          <w:rFonts w:ascii="Times New Roman" w:hAnsi="Times New Roman" w:cs="Times New Roman"/>
          <w:b/>
          <w:bCs/>
          <w:sz w:val="28"/>
          <w:szCs w:val="28"/>
          <w:u w:val="single"/>
        </w:rPr>
      </w:pPr>
      <w:r w:rsidRPr="00C65B6E">
        <w:rPr>
          <w:rFonts w:ascii="Times New Roman" w:hAnsi="Times New Roman" w:cs="Times New Roman"/>
          <w:b/>
          <w:bCs/>
          <w:sz w:val="28"/>
          <w:szCs w:val="28"/>
          <w:u w:val="single"/>
        </w:rPr>
        <w:t xml:space="preserve"> Reply in Sl. No. 11 (Firm Sales Projection)</w:t>
      </w:r>
    </w:p>
    <w:p w14:paraId="23526DF3" w14:textId="6953977E" w:rsidR="005266B0" w:rsidRPr="00C65B6E" w:rsidRDefault="005266B0" w:rsidP="00F97BA1">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DVC humbly submits that for projection of Firm sale</w:t>
      </w:r>
      <w:r w:rsidR="00B45455" w:rsidRPr="00C65B6E">
        <w:rPr>
          <w:rFonts w:ascii="Bookman Old Style" w:hAnsi="Bookman Old Style"/>
          <w:bCs/>
          <w:sz w:val="24"/>
          <w:szCs w:val="24"/>
        </w:rPr>
        <w:t xml:space="preserve"> to consumers in the state of Jharkhand and West Bengal </w:t>
      </w:r>
      <w:r w:rsidR="00F9129A" w:rsidRPr="00C65B6E">
        <w:rPr>
          <w:rFonts w:ascii="Bookman Old Style" w:hAnsi="Bookman Old Style"/>
          <w:bCs/>
          <w:sz w:val="24"/>
          <w:szCs w:val="24"/>
        </w:rPr>
        <w:t xml:space="preserve">for FY 2022-23 </w:t>
      </w:r>
      <w:r w:rsidR="00B45455" w:rsidRPr="00C65B6E">
        <w:rPr>
          <w:rFonts w:ascii="Bookman Old Style" w:hAnsi="Bookman Old Style"/>
          <w:bCs/>
          <w:sz w:val="24"/>
          <w:szCs w:val="24"/>
        </w:rPr>
        <w:t xml:space="preserve">is done based on </w:t>
      </w:r>
      <w:r w:rsidR="003F558A" w:rsidRPr="00C65B6E">
        <w:rPr>
          <w:rFonts w:ascii="Bookman Old Style" w:hAnsi="Bookman Old Style"/>
          <w:bCs/>
          <w:sz w:val="24"/>
          <w:szCs w:val="24"/>
        </w:rPr>
        <w:t xml:space="preserve">applying </w:t>
      </w:r>
      <w:r w:rsidR="00B45455" w:rsidRPr="00C65B6E">
        <w:rPr>
          <w:rFonts w:ascii="Bookman Old Style" w:hAnsi="Bookman Old Style"/>
          <w:bCs/>
          <w:sz w:val="24"/>
          <w:szCs w:val="24"/>
        </w:rPr>
        <w:t>compound annual growth rate (CAGR) of 6.29%</w:t>
      </w:r>
      <w:r w:rsidR="00325E00" w:rsidRPr="00C65B6E">
        <w:rPr>
          <w:rFonts w:ascii="Bookman Old Style" w:hAnsi="Bookman Old Style"/>
          <w:bCs/>
          <w:sz w:val="24"/>
          <w:szCs w:val="24"/>
        </w:rPr>
        <w:t xml:space="preserve"> (</w:t>
      </w:r>
      <w:r w:rsidR="00C113E0" w:rsidRPr="00C65B6E">
        <w:rPr>
          <w:rFonts w:ascii="Bookman Old Style" w:hAnsi="Bookman Old Style"/>
          <w:bCs/>
          <w:sz w:val="24"/>
          <w:szCs w:val="24"/>
        </w:rPr>
        <w:t xml:space="preserve">last 5 years </w:t>
      </w:r>
      <w:r w:rsidR="00325E00" w:rsidRPr="00C65B6E">
        <w:rPr>
          <w:rFonts w:ascii="Bookman Old Style" w:hAnsi="Bookman Old Style"/>
          <w:bCs/>
          <w:sz w:val="24"/>
          <w:szCs w:val="24"/>
        </w:rPr>
        <w:t>2017-18 to 2021-22) in the state of Jharkhand and 4.35% (</w:t>
      </w:r>
      <w:r w:rsidR="00C113E0" w:rsidRPr="00C65B6E">
        <w:rPr>
          <w:rFonts w:ascii="Bookman Old Style" w:hAnsi="Bookman Old Style"/>
          <w:bCs/>
          <w:sz w:val="24"/>
          <w:szCs w:val="24"/>
        </w:rPr>
        <w:t xml:space="preserve">last 5 years </w:t>
      </w:r>
      <w:r w:rsidR="00325E00" w:rsidRPr="00C65B6E">
        <w:rPr>
          <w:rFonts w:ascii="Bookman Old Style" w:hAnsi="Bookman Old Style"/>
          <w:bCs/>
          <w:sz w:val="24"/>
          <w:szCs w:val="24"/>
        </w:rPr>
        <w:t>201</w:t>
      </w:r>
      <w:r w:rsidR="00C113E0" w:rsidRPr="00C65B6E">
        <w:rPr>
          <w:rFonts w:ascii="Bookman Old Style" w:hAnsi="Bookman Old Style"/>
          <w:bCs/>
          <w:sz w:val="24"/>
          <w:szCs w:val="24"/>
        </w:rPr>
        <w:t>7</w:t>
      </w:r>
      <w:r w:rsidR="00325E00" w:rsidRPr="00C65B6E">
        <w:rPr>
          <w:rFonts w:ascii="Bookman Old Style" w:hAnsi="Bookman Old Style"/>
          <w:bCs/>
          <w:sz w:val="24"/>
          <w:szCs w:val="24"/>
        </w:rPr>
        <w:t>-1</w:t>
      </w:r>
      <w:r w:rsidR="00C113E0" w:rsidRPr="00C65B6E">
        <w:rPr>
          <w:rFonts w:ascii="Bookman Old Style" w:hAnsi="Bookman Old Style"/>
          <w:bCs/>
          <w:sz w:val="24"/>
          <w:szCs w:val="24"/>
        </w:rPr>
        <w:t>8</w:t>
      </w:r>
      <w:r w:rsidR="00325E00" w:rsidRPr="00C65B6E">
        <w:rPr>
          <w:rFonts w:ascii="Bookman Old Style" w:hAnsi="Bookman Old Style"/>
          <w:bCs/>
          <w:sz w:val="24"/>
          <w:szCs w:val="24"/>
        </w:rPr>
        <w:t xml:space="preserve"> to 2021-22) in the state of West Bengal</w:t>
      </w:r>
      <w:r w:rsidRPr="00C65B6E">
        <w:rPr>
          <w:rFonts w:ascii="Bookman Old Style" w:hAnsi="Bookman Old Style"/>
          <w:bCs/>
          <w:sz w:val="24"/>
          <w:szCs w:val="24"/>
        </w:rPr>
        <w:t xml:space="preserve"> </w:t>
      </w:r>
      <w:r w:rsidR="003F558A" w:rsidRPr="00C65B6E">
        <w:rPr>
          <w:rFonts w:ascii="Bookman Old Style" w:hAnsi="Bookman Old Style"/>
          <w:bCs/>
          <w:sz w:val="24"/>
          <w:szCs w:val="24"/>
        </w:rPr>
        <w:t xml:space="preserve">on the actual sales </w:t>
      </w:r>
      <w:r w:rsidR="00325E00" w:rsidRPr="00C65B6E">
        <w:rPr>
          <w:rFonts w:ascii="Bookman Old Style" w:hAnsi="Bookman Old Style"/>
          <w:bCs/>
          <w:sz w:val="24"/>
          <w:szCs w:val="24"/>
        </w:rPr>
        <w:t xml:space="preserve">during the </w:t>
      </w:r>
      <w:r w:rsidRPr="00C65B6E">
        <w:rPr>
          <w:rFonts w:ascii="Bookman Old Style" w:hAnsi="Bookman Old Style"/>
          <w:bCs/>
          <w:sz w:val="24"/>
          <w:szCs w:val="24"/>
        </w:rPr>
        <w:t>FY 202</w:t>
      </w:r>
      <w:r w:rsidR="00F9129A" w:rsidRPr="00C65B6E">
        <w:rPr>
          <w:rFonts w:ascii="Bookman Old Style" w:hAnsi="Bookman Old Style"/>
          <w:bCs/>
          <w:sz w:val="24"/>
          <w:szCs w:val="24"/>
        </w:rPr>
        <w:t>1</w:t>
      </w:r>
      <w:r w:rsidRPr="00C65B6E">
        <w:rPr>
          <w:rFonts w:ascii="Bookman Old Style" w:hAnsi="Bookman Old Style"/>
          <w:bCs/>
          <w:sz w:val="24"/>
          <w:szCs w:val="24"/>
        </w:rPr>
        <w:t>-2</w:t>
      </w:r>
      <w:r w:rsidR="00F9129A" w:rsidRPr="00C65B6E">
        <w:rPr>
          <w:rFonts w:ascii="Bookman Old Style" w:hAnsi="Bookman Old Style"/>
          <w:bCs/>
          <w:sz w:val="24"/>
          <w:szCs w:val="24"/>
        </w:rPr>
        <w:t>2</w:t>
      </w:r>
      <w:r w:rsidR="00666A60" w:rsidRPr="00C65B6E">
        <w:rPr>
          <w:rFonts w:ascii="Bookman Old Style" w:hAnsi="Bookman Old Style"/>
          <w:bCs/>
          <w:sz w:val="24"/>
          <w:szCs w:val="24"/>
        </w:rPr>
        <w:t xml:space="preserve">. </w:t>
      </w:r>
      <w:r w:rsidRPr="00C65B6E">
        <w:rPr>
          <w:rFonts w:ascii="Bookman Old Style" w:hAnsi="Bookman Old Style"/>
          <w:bCs/>
          <w:sz w:val="24"/>
          <w:szCs w:val="24"/>
        </w:rPr>
        <w:t>For projection of sales in FY 202</w:t>
      </w:r>
      <w:r w:rsidR="003F558A" w:rsidRPr="00C65B6E">
        <w:rPr>
          <w:rFonts w:ascii="Bookman Old Style" w:hAnsi="Bookman Old Style"/>
          <w:bCs/>
          <w:sz w:val="24"/>
          <w:szCs w:val="24"/>
        </w:rPr>
        <w:t>3</w:t>
      </w:r>
      <w:r w:rsidRPr="00C65B6E">
        <w:rPr>
          <w:rFonts w:ascii="Bookman Old Style" w:hAnsi="Bookman Old Style"/>
          <w:bCs/>
          <w:sz w:val="24"/>
          <w:szCs w:val="24"/>
        </w:rPr>
        <w:t>-2</w:t>
      </w:r>
      <w:r w:rsidR="003F558A" w:rsidRPr="00C65B6E">
        <w:rPr>
          <w:rFonts w:ascii="Bookman Old Style" w:hAnsi="Bookman Old Style"/>
          <w:bCs/>
          <w:sz w:val="24"/>
          <w:szCs w:val="24"/>
        </w:rPr>
        <w:t>4</w:t>
      </w:r>
      <w:r w:rsidRPr="00C65B6E">
        <w:rPr>
          <w:rFonts w:ascii="Bookman Old Style" w:hAnsi="Bookman Old Style"/>
          <w:bCs/>
          <w:sz w:val="24"/>
          <w:szCs w:val="24"/>
        </w:rPr>
        <w:t xml:space="preserve"> the sale quantum </w:t>
      </w:r>
      <w:r w:rsidRPr="00C65B6E">
        <w:rPr>
          <w:rFonts w:ascii="Bookman Old Style" w:hAnsi="Bookman Old Style"/>
          <w:bCs/>
          <w:sz w:val="24"/>
          <w:szCs w:val="24"/>
        </w:rPr>
        <w:lastRenderedPageBreak/>
        <w:t xml:space="preserve">was projected by applying the average CAGR of </w:t>
      </w:r>
      <w:r w:rsidR="008B0AF0" w:rsidRPr="00C65B6E">
        <w:rPr>
          <w:rFonts w:ascii="Bookman Old Style" w:hAnsi="Bookman Old Style"/>
          <w:bCs/>
          <w:sz w:val="24"/>
          <w:szCs w:val="24"/>
        </w:rPr>
        <w:t>6.29%</w:t>
      </w:r>
      <w:r w:rsidRPr="00C65B6E">
        <w:rPr>
          <w:rFonts w:ascii="Bookman Old Style" w:hAnsi="Bookman Old Style"/>
          <w:bCs/>
          <w:sz w:val="24"/>
          <w:szCs w:val="24"/>
        </w:rPr>
        <w:t xml:space="preserve"> </w:t>
      </w:r>
      <w:r w:rsidR="003F558A" w:rsidRPr="00C65B6E">
        <w:rPr>
          <w:rFonts w:ascii="Bookman Old Style" w:hAnsi="Bookman Old Style"/>
          <w:bCs/>
          <w:sz w:val="24"/>
          <w:szCs w:val="24"/>
        </w:rPr>
        <w:t xml:space="preserve">in Jharkhand and 4.35% in West Bengal </w:t>
      </w:r>
      <w:r w:rsidRPr="00C65B6E">
        <w:rPr>
          <w:rFonts w:ascii="Bookman Old Style" w:hAnsi="Bookman Old Style"/>
          <w:bCs/>
          <w:sz w:val="24"/>
          <w:szCs w:val="24"/>
        </w:rPr>
        <w:t>arrived from the last five-year data on the estimated sale of FY 202</w:t>
      </w:r>
      <w:r w:rsidR="001469DD" w:rsidRPr="00C65B6E">
        <w:rPr>
          <w:rFonts w:ascii="Bookman Old Style" w:hAnsi="Bookman Old Style"/>
          <w:bCs/>
          <w:sz w:val="24"/>
          <w:szCs w:val="24"/>
        </w:rPr>
        <w:t>2</w:t>
      </w:r>
      <w:r w:rsidRPr="00C65B6E">
        <w:rPr>
          <w:rFonts w:ascii="Bookman Old Style" w:hAnsi="Bookman Old Style"/>
          <w:bCs/>
          <w:sz w:val="24"/>
          <w:szCs w:val="24"/>
        </w:rPr>
        <w:t>-2</w:t>
      </w:r>
      <w:r w:rsidR="001469DD" w:rsidRPr="00C65B6E">
        <w:rPr>
          <w:rFonts w:ascii="Bookman Old Style" w:hAnsi="Bookman Old Style"/>
          <w:bCs/>
          <w:sz w:val="24"/>
          <w:szCs w:val="24"/>
        </w:rPr>
        <w:t>3</w:t>
      </w:r>
      <w:r w:rsidRPr="00C65B6E">
        <w:rPr>
          <w:rFonts w:ascii="Bookman Old Style" w:hAnsi="Bookman Old Style"/>
          <w:bCs/>
          <w:sz w:val="24"/>
          <w:szCs w:val="24"/>
        </w:rPr>
        <w:t xml:space="preserve"> with an estimate of addition of new consumers, load growth in valley area, enhancement of contract demand of existing consumers.  </w:t>
      </w:r>
    </w:p>
    <w:p w14:paraId="46E7ABD1" w14:textId="77777777" w:rsidR="00C35318" w:rsidRPr="00C65B6E" w:rsidRDefault="00C35318" w:rsidP="00F97BA1">
      <w:pPr>
        <w:pStyle w:val="ListParagraph"/>
        <w:spacing w:line="360" w:lineRule="auto"/>
        <w:jc w:val="both"/>
        <w:rPr>
          <w:rFonts w:ascii="Bookman Old Style" w:hAnsi="Bookman Old Style"/>
          <w:sz w:val="24"/>
          <w:szCs w:val="24"/>
        </w:rPr>
      </w:pPr>
    </w:p>
    <w:p w14:paraId="2C50D121" w14:textId="77777777" w:rsidR="005266B0" w:rsidRPr="00C65B6E" w:rsidRDefault="005266B0" w:rsidP="005266B0">
      <w:pPr>
        <w:pStyle w:val="ListParagraph"/>
        <w:numPr>
          <w:ilvl w:val="0"/>
          <w:numId w:val="12"/>
        </w:numPr>
        <w:spacing w:line="360" w:lineRule="auto"/>
        <w:rPr>
          <w:rFonts w:ascii="Bookman Old Style" w:hAnsi="Bookman Old Style"/>
          <w:sz w:val="24"/>
          <w:szCs w:val="24"/>
        </w:rPr>
      </w:pPr>
      <w:r w:rsidRPr="00C65B6E">
        <w:rPr>
          <w:rFonts w:ascii="Times New Roman" w:hAnsi="Times New Roman" w:cs="Times New Roman"/>
          <w:b/>
          <w:bCs/>
          <w:sz w:val="28"/>
          <w:szCs w:val="28"/>
          <w:u w:val="single"/>
        </w:rPr>
        <w:t xml:space="preserve"> Reply in Sl. No. 12 (Solar Power Purchase Projection)</w:t>
      </w:r>
    </w:p>
    <w:p w14:paraId="77F120EB" w14:textId="5E049DB5" w:rsidR="005266B0"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As directed by this Hon’ble Commission,</w:t>
      </w:r>
      <w:r w:rsidRPr="00C65B6E">
        <w:rPr>
          <w:rFonts w:ascii="Bookman Old Style" w:hAnsi="Bookman Old Style"/>
          <w:sz w:val="24"/>
          <w:szCs w:val="24"/>
        </w:rPr>
        <w:t xml:space="preserve"> DVC submits respectfully that Projection of Solar Energy purchase (MU) through conventional route was done based on the existing </w:t>
      </w:r>
      <w:proofErr w:type="gramStart"/>
      <w:r w:rsidRPr="00C65B6E">
        <w:rPr>
          <w:rFonts w:ascii="Bookman Old Style" w:hAnsi="Bookman Old Style"/>
          <w:sz w:val="24"/>
          <w:szCs w:val="24"/>
        </w:rPr>
        <w:t>Long</w:t>
      </w:r>
      <w:proofErr w:type="gramEnd"/>
      <w:r w:rsidRPr="00C65B6E">
        <w:rPr>
          <w:rFonts w:ascii="Bookman Old Style" w:hAnsi="Bookman Old Style"/>
          <w:sz w:val="24"/>
          <w:szCs w:val="24"/>
        </w:rPr>
        <w:t xml:space="preserve"> term bilateral PPA with NVVNL and NTPC Solar for 20 MW each respectively for FY 202</w:t>
      </w:r>
      <w:r w:rsidR="001F23A8" w:rsidRPr="00C65B6E">
        <w:rPr>
          <w:rFonts w:ascii="Bookman Old Style" w:hAnsi="Bookman Old Style"/>
          <w:sz w:val="24"/>
          <w:szCs w:val="24"/>
        </w:rPr>
        <w:t>2</w:t>
      </w:r>
      <w:r w:rsidRPr="00C65B6E">
        <w:rPr>
          <w:rFonts w:ascii="Bookman Old Style" w:hAnsi="Bookman Old Style"/>
          <w:sz w:val="24"/>
          <w:szCs w:val="24"/>
        </w:rPr>
        <w:t>-2</w:t>
      </w:r>
      <w:r w:rsidR="001F23A8" w:rsidRPr="00C65B6E">
        <w:rPr>
          <w:rFonts w:ascii="Bookman Old Style" w:hAnsi="Bookman Old Style"/>
          <w:sz w:val="24"/>
          <w:szCs w:val="24"/>
        </w:rPr>
        <w:t>3</w:t>
      </w:r>
      <w:r w:rsidRPr="00C65B6E">
        <w:rPr>
          <w:rFonts w:ascii="Bookman Old Style" w:hAnsi="Bookman Old Style"/>
          <w:sz w:val="24"/>
          <w:szCs w:val="24"/>
        </w:rPr>
        <w:t xml:space="preserve"> and 202</w:t>
      </w:r>
      <w:r w:rsidR="001F23A8" w:rsidRPr="00C65B6E">
        <w:rPr>
          <w:rFonts w:ascii="Bookman Old Style" w:hAnsi="Bookman Old Style"/>
          <w:sz w:val="24"/>
          <w:szCs w:val="24"/>
        </w:rPr>
        <w:t>3</w:t>
      </w:r>
      <w:r w:rsidRPr="00C65B6E">
        <w:rPr>
          <w:rFonts w:ascii="Bookman Old Style" w:hAnsi="Bookman Old Style"/>
          <w:sz w:val="24"/>
          <w:szCs w:val="24"/>
        </w:rPr>
        <w:t>-2</w:t>
      </w:r>
      <w:r w:rsidR="001F23A8" w:rsidRPr="00C65B6E">
        <w:rPr>
          <w:rFonts w:ascii="Bookman Old Style" w:hAnsi="Bookman Old Style"/>
          <w:sz w:val="24"/>
          <w:szCs w:val="24"/>
        </w:rPr>
        <w:t>4</w:t>
      </w:r>
      <w:r w:rsidRPr="00C65B6E">
        <w:rPr>
          <w:rFonts w:ascii="Bookman Old Style" w:hAnsi="Bookman Old Style"/>
          <w:sz w:val="24"/>
          <w:szCs w:val="24"/>
        </w:rPr>
        <w:t xml:space="preserve">. Projection of Solar energy purchase through </w:t>
      </w:r>
      <w:r w:rsidR="003C3787" w:rsidRPr="00C65B6E">
        <w:rPr>
          <w:rFonts w:ascii="Bookman Old Style" w:hAnsi="Bookman Old Style"/>
          <w:sz w:val="24"/>
          <w:szCs w:val="24"/>
        </w:rPr>
        <w:t>Green Day Ahead Market (</w:t>
      </w:r>
      <w:r w:rsidRPr="00C65B6E">
        <w:rPr>
          <w:rFonts w:ascii="Bookman Old Style" w:hAnsi="Bookman Old Style"/>
          <w:sz w:val="24"/>
          <w:szCs w:val="24"/>
        </w:rPr>
        <w:t>G</w:t>
      </w:r>
      <w:r w:rsidR="001F23A8" w:rsidRPr="00C65B6E">
        <w:rPr>
          <w:rFonts w:ascii="Bookman Old Style" w:hAnsi="Bookman Old Style"/>
          <w:sz w:val="24"/>
          <w:szCs w:val="24"/>
        </w:rPr>
        <w:t>D</w:t>
      </w:r>
      <w:r w:rsidRPr="00C65B6E">
        <w:rPr>
          <w:rFonts w:ascii="Bookman Old Style" w:hAnsi="Bookman Old Style"/>
          <w:sz w:val="24"/>
          <w:szCs w:val="24"/>
        </w:rPr>
        <w:t>AM</w:t>
      </w:r>
      <w:r w:rsidR="003C3787" w:rsidRPr="00C65B6E">
        <w:rPr>
          <w:rFonts w:ascii="Bookman Old Style" w:hAnsi="Bookman Old Style"/>
          <w:sz w:val="24"/>
          <w:szCs w:val="24"/>
        </w:rPr>
        <w:t>)</w:t>
      </w:r>
      <w:r w:rsidRPr="00C65B6E">
        <w:rPr>
          <w:rFonts w:ascii="Bookman Old Style" w:hAnsi="Bookman Old Style"/>
          <w:sz w:val="24"/>
          <w:szCs w:val="24"/>
        </w:rPr>
        <w:t xml:space="preserve"> (MU) was done based on the actual purchase through G</w:t>
      </w:r>
      <w:r w:rsidR="000A784B" w:rsidRPr="00C65B6E">
        <w:rPr>
          <w:rFonts w:ascii="Bookman Old Style" w:hAnsi="Bookman Old Style"/>
          <w:sz w:val="24"/>
          <w:szCs w:val="24"/>
        </w:rPr>
        <w:t>D</w:t>
      </w:r>
      <w:r w:rsidRPr="00C65B6E">
        <w:rPr>
          <w:rFonts w:ascii="Bookman Old Style" w:hAnsi="Bookman Old Style"/>
          <w:sz w:val="24"/>
          <w:szCs w:val="24"/>
        </w:rPr>
        <w:t xml:space="preserve">AM </w:t>
      </w:r>
      <w:r w:rsidR="000A784B" w:rsidRPr="00C65B6E">
        <w:rPr>
          <w:rFonts w:ascii="Bookman Old Style" w:hAnsi="Bookman Old Style"/>
          <w:sz w:val="24"/>
          <w:szCs w:val="24"/>
        </w:rPr>
        <w:t>for the period Apr’22-Oct’22</w:t>
      </w:r>
      <w:r w:rsidRPr="00C65B6E">
        <w:rPr>
          <w:rFonts w:ascii="Bookman Old Style" w:hAnsi="Bookman Old Style"/>
          <w:sz w:val="24"/>
          <w:szCs w:val="24"/>
        </w:rPr>
        <w:t xml:space="preserve"> along with nominal increase due to limited availability of solar power in G</w:t>
      </w:r>
      <w:r w:rsidR="000A784B" w:rsidRPr="00C65B6E">
        <w:rPr>
          <w:rFonts w:ascii="Bookman Old Style" w:hAnsi="Bookman Old Style"/>
          <w:sz w:val="24"/>
          <w:szCs w:val="24"/>
        </w:rPr>
        <w:t>D</w:t>
      </w:r>
      <w:r w:rsidRPr="00C65B6E">
        <w:rPr>
          <w:rFonts w:ascii="Bookman Old Style" w:hAnsi="Bookman Old Style"/>
          <w:sz w:val="24"/>
          <w:szCs w:val="24"/>
        </w:rPr>
        <w:t>AM market in the first half of the FY 202</w:t>
      </w:r>
      <w:r w:rsidR="00007641" w:rsidRPr="00C65B6E">
        <w:rPr>
          <w:rFonts w:ascii="Bookman Old Style" w:hAnsi="Bookman Old Style"/>
          <w:sz w:val="24"/>
          <w:szCs w:val="24"/>
        </w:rPr>
        <w:t>2</w:t>
      </w:r>
      <w:r w:rsidRPr="00C65B6E">
        <w:rPr>
          <w:rFonts w:ascii="Bookman Old Style" w:hAnsi="Bookman Old Style"/>
          <w:sz w:val="24"/>
          <w:szCs w:val="24"/>
        </w:rPr>
        <w:t>-2</w:t>
      </w:r>
      <w:r w:rsidR="00CB32FB" w:rsidRPr="00C65B6E">
        <w:rPr>
          <w:rFonts w:ascii="Bookman Old Style" w:hAnsi="Bookman Old Style"/>
          <w:sz w:val="24"/>
          <w:szCs w:val="24"/>
        </w:rPr>
        <w:t>3.</w:t>
      </w:r>
      <w:r w:rsidRPr="00C65B6E">
        <w:rPr>
          <w:rFonts w:ascii="Bookman Old Style" w:hAnsi="Bookman Old Style"/>
          <w:sz w:val="24"/>
          <w:szCs w:val="24"/>
        </w:rPr>
        <w:t xml:space="preserve"> for FY 202</w:t>
      </w:r>
      <w:r w:rsidR="00007641" w:rsidRPr="00C65B6E">
        <w:rPr>
          <w:rFonts w:ascii="Bookman Old Style" w:hAnsi="Bookman Old Style"/>
          <w:sz w:val="24"/>
          <w:szCs w:val="24"/>
        </w:rPr>
        <w:t>3</w:t>
      </w:r>
      <w:r w:rsidRPr="00C65B6E">
        <w:rPr>
          <w:rFonts w:ascii="Bookman Old Style" w:hAnsi="Bookman Old Style"/>
          <w:sz w:val="24"/>
          <w:szCs w:val="24"/>
        </w:rPr>
        <w:t>-2</w:t>
      </w:r>
      <w:r w:rsidR="00007641" w:rsidRPr="00C65B6E">
        <w:rPr>
          <w:rFonts w:ascii="Bookman Old Style" w:hAnsi="Bookman Old Style"/>
          <w:sz w:val="24"/>
          <w:szCs w:val="24"/>
        </w:rPr>
        <w:t>4,</w:t>
      </w:r>
      <w:r w:rsidRPr="00C65B6E">
        <w:rPr>
          <w:rFonts w:ascii="Bookman Old Style" w:hAnsi="Bookman Old Style"/>
          <w:sz w:val="24"/>
          <w:szCs w:val="24"/>
        </w:rPr>
        <w:t xml:space="preserve"> G</w:t>
      </w:r>
      <w:r w:rsidR="00007641" w:rsidRPr="00C65B6E">
        <w:rPr>
          <w:rFonts w:ascii="Bookman Old Style" w:hAnsi="Bookman Old Style"/>
          <w:sz w:val="24"/>
          <w:szCs w:val="24"/>
        </w:rPr>
        <w:t>D</w:t>
      </w:r>
      <w:r w:rsidRPr="00C65B6E">
        <w:rPr>
          <w:rFonts w:ascii="Bookman Old Style" w:hAnsi="Bookman Old Style"/>
          <w:sz w:val="24"/>
          <w:szCs w:val="24"/>
        </w:rPr>
        <w:t xml:space="preserve">AM solar power (MU) was </w:t>
      </w:r>
      <w:r w:rsidR="00007641" w:rsidRPr="00C65B6E">
        <w:rPr>
          <w:rFonts w:ascii="Bookman Old Style" w:hAnsi="Bookman Old Style"/>
          <w:sz w:val="24"/>
          <w:szCs w:val="24"/>
        </w:rPr>
        <w:t>escalated by 20%</w:t>
      </w:r>
      <w:r w:rsidRPr="00C65B6E">
        <w:rPr>
          <w:rFonts w:ascii="Bookman Old Style" w:hAnsi="Bookman Old Style"/>
          <w:sz w:val="24"/>
          <w:szCs w:val="24"/>
        </w:rPr>
        <w:t xml:space="preserve"> of the </w:t>
      </w:r>
      <w:r w:rsidR="00007641" w:rsidRPr="00C65B6E">
        <w:rPr>
          <w:rFonts w:ascii="Bookman Old Style" w:hAnsi="Bookman Old Style"/>
          <w:sz w:val="24"/>
          <w:szCs w:val="24"/>
        </w:rPr>
        <w:t>estimated</w:t>
      </w:r>
      <w:r w:rsidRPr="00C65B6E">
        <w:rPr>
          <w:rFonts w:ascii="Bookman Old Style" w:hAnsi="Bookman Old Style"/>
          <w:sz w:val="24"/>
          <w:szCs w:val="24"/>
        </w:rPr>
        <w:t xml:space="preserve"> value for FY 202</w:t>
      </w:r>
      <w:r w:rsidR="00007641" w:rsidRPr="00C65B6E">
        <w:rPr>
          <w:rFonts w:ascii="Bookman Old Style" w:hAnsi="Bookman Old Style"/>
          <w:sz w:val="24"/>
          <w:szCs w:val="24"/>
        </w:rPr>
        <w:t>2</w:t>
      </w:r>
      <w:r w:rsidRPr="00C65B6E">
        <w:rPr>
          <w:rFonts w:ascii="Bookman Old Style" w:hAnsi="Bookman Old Style"/>
          <w:sz w:val="24"/>
          <w:szCs w:val="24"/>
        </w:rPr>
        <w:t>-2</w:t>
      </w:r>
      <w:r w:rsidR="00007641" w:rsidRPr="00C65B6E">
        <w:rPr>
          <w:rFonts w:ascii="Bookman Old Style" w:hAnsi="Bookman Old Style"/>
          <w:sz w:val="24"/>
          <w:szCs w:val="24"/>
        </w:rPr>
        <w:t>3</w:t>
      </w:r>
      <w:r w:rsidRPr="00C65B6E">
        <w:rPr>
          <w:rFonts w:ascii="Bookman Old Style" w:hAnsi="Bookman Old Style"/>
          <w:sz w:val="24"/>
          <w:szCs w:val="24"/>
        </w:rPr>
        <w:t xml:space="preserve"> expecting that sufficient availability of power in the </w:t>
      </w:r>
      <w:r w:rsidRPr="00755E41">
        <w:rPr>
          <w:rFonts w:ascii="Bookman Old Style" w:hAnsi="Bookman Old Style"/>
          <w:sz w:val="24"/>
          <w:szCs w:val="24"/>
        </w:rPr>
        <w:t>G</w:t>
      </w:r>
      <w:r w:rsidR="00357F6A" w:rsidRPr="00755E41">
        <w:rPr>
          <w:rFonts w:ascii="Bookman Old Style" w:hAnsi="Bookman Old Style"/>
          <w:sz w:val="24"/>
          <w:szCs w:val="24"/>
        </w:rPr>
        <w:t>DAM</w:t>
      </w:r>
      <w:r w:rsidRPr="00755E41">
        <w:rPr>
          <w:rFonts w:ascii="Bookman Old Style" w:hAnsi="Bookman Old Style"/>
          <w:sz w:val="24"/>
          <w:szCs w:val="24"/>
        </w:rPr>
        <w:t xml:space="preserve"> </w:t>
      </w:r>
      <w:r w:rsidRPr="00C65B6E">
        <w:rPr>
          <w:rFonts w:ascii="Bookman Old Style" w:hAnsi="Bookman Old Style"/>
          <w:sz w:val="24"/>
          <w:szCs w:val="24"/>
        </w:rPr>
        <w:t>market during FY 202</w:t>
      </w:r>
      <w:r w:rsidR="00A43D8A" w:rsidRPr="00C65B6E">
        <w:rPr>
          <w:rFonts w:ascii="Bookman Old Style" w:hAnsi="Bookman Old Style"/>
          <w:sz w:val="24"/>
          <w:szCs w:val="24"/>
        </w:rPr>
        <w:t>3</w:t>
      </w:r>
      <w:r w:rsidRPr="00C65B6E">
        <w:rPr>
          <w:rFonts w:ascii="Bookman Old Style" w:hAnsi="Bookman Old Style"/>
          <w:sz w:val="24"/>
          <w:szCs w:val="24"/>
        </w:rPr>
        <w:t>-2</w:t>
      </w:r>
      <w:r w:rsidR="00A43D8A" w:rsidRPr="00C65B6E">
        <w:rPr>
          <w:rFonts w:ascii="Bookman Old Style" w:hAnsi="Bookman Old Style"/>
          <w:sz w:val="24"/>
          <w:szCs w:val="24"/>
        </w:rPr>
        <w:t>4</w:t>
      </w:r>
      <w:r w:rsidRPr="00C65B6E">
        <w:rPr>
          <w:rFonts w:ascii="Bookman Old Style" w:hAnsi="Bookman Old Style"/>
          <w:sz w:val="24"/>
          <w:szCs w:val="24"/>
        </w:rPr>
        <w:t>.</w:t>
      </w:r>
    </w:p>
    <w:p w14:paraId="53D5C633" w14:textId="77777777" w:rsidR="00C35318" w:rsidRPr="00C65B6E" w:rsidRDefault="00C35318" w:rsidP="00F97BA1">
      <w:pPr>
        <w:pStyle w:val="ListParagraph"/>
        <w:spacing w:line="360" w:lineRule="auto"/>
        <w:jc w:val="both"/>
        <w:rPr>
          <w:rFonts w:ascii="Bookman Old Style" w:hAnsi="Bookman Old Style"/>
          <w:sz w:val="24"/>
          <w:szCs w:val="24"/>
        </w:rPr>
      </w:pPr>
    </w:p>
    <w:p w14:paraId="7888DCBE" w14:textId="77777777" w:rsidR="005266B0" w:rsidRPr="00C65B6E" w:rsidRDefault="005266B0" w:rsidP="005266B0">
      <w:pPr>
        <w:pStyle w:val="ListParagraph"/>
        <w:numPr>
          <w:ilvl w:val="0"/>
          <w:numId w:val="12"/>
        </w:numPr>
        <w:spacing w:line="360" w:lineRule="auto"/>
        <w:rPr>
          <w:rFonts w:ascii="Bookman Old Style" w:hAnsi="Bookman Old Style"/>
          <w:sz w:val="24"/>
          <w:szCs w:val="24"/>
        </w:rPr>
      </w:pPr>
      <w:r w:rsidRPr="00C65B6E">
        <w:rPr>
          <w:rFonts w:ascii="Bookman Old Style" w:hAnsi="Bookman Old Style"/>
          <w:b/>
          <w:bCs/>
          <w:sz w:val="24"/>
          <w:szCs w:val="24"/>
        </w:rPr>
        <w:t xml:space="preserve"> </w:t>
      </w:r>
      <w:r w:rsidRPr="00C65B6E">
        <w:rPr>
          <w:rFonts w:ascii="Times New Roman" w:hAnsi="Times New Roman" w:cs="Times New Roman"/>
          <w:b/>
          <w:bCs/>
          <w:sz w:val="28"/>
          <w:szCs w:val="28"/>
          <w:u w:val="single"/>
        </w:rPr>
        <w:t xml:space="preserve">Reply in Sl. No. 13 </w:t>
      </w:r>
      <w:proofErr w:type="gramStart"/>
      <w:r w:rsidRPr="00C65B6E">
        <w:rPr>
          <w:rFonts w:ascii="Times New Roman" w:hAnsi="Times New Roman" w:cs="Times New Roman"/>
          <w:b/>
          <w:bCs/>
          <w:sz w:val="28"/>
          <w:szCs w:val="28"/>
          <w:u w:val="single"/>
        </w:rPr>
        <w:t>( Non</w:t>
      </w:r>
      <w:proofErr w:type="gramEnd"/>
      <w:r w:rsidRPr="00C65B6E">
        <w:rPr>
          <w:rFonts w:ascii="Times New Roman" w:hAnsi="Times New Roman" w:cs="Times New Roman"/>
          <w:b/>
          <w:bCs/>
          <w:sz w:val="28"/>
          <w:szCs w:val="28"/>
          <w:u w:val="single"/>
        </w:rPr>
        <w:t xml:space="preserve"> Solar Power Purchase Projection)</w:t>
      </w:r>
    </w:p>
    <w:p w14:paraId="6F14E0D2" w14:textId="722311F3" w:rsidR="005266B0"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As directed by this Hon’ble Commission,</w:t>
      </w:r>
      <w:r w:rsidRPr="00C65B6E">
        <w:rPr>
          <w:rFonts w:ascii="Bookman Old Style" w:hAnsi="Bookman Old Style"/>
          <w:sz w:val="24"/>
          <w:szCs w:val="24"/>
        </w:rPr>
        <w:t xml:space="preserve"> DVC submits respectfully that Projection of Non-Solar energy purchase through G</w:t>
      </w:r>
      <w:r w:rsidR="00A43D8A" w:rsidRPr="00C65B6E">
        <w:rPr>
          <w:rFonts w:ascii="Bookman Old Style" w:hAnsi="Bookman Old Style"/>
          <w:sz w:val="24"/>
          <w:szCs w:val="24"/>
        </w:rPr>
        <w:t>D</w:t>
      </w:r>
      <w:r w:rsidRPr="00C65B6E">
        <w:rPr>
          <w:rFonts w:ascii="Bookman Old Style" w:hAnsi="Bookman Old Style"/>
          <w:sz w:val="24"/>
          <w:szCs w:val="24"/>
        </w:rPr>
        <w:t xml:space="preserve">AM (MU) was made in line with the actual purchase </w:t>
      </w:r>
      <w:r w:rsidR="00A43D8A" w:rsidRPr="00C65B6E">
        <w:rPr>
          <w:rFonts w:ascii="Bookman Old Style" w:hAnsi="Bookman Old Style"/>
          <w:sz w:val="24"/>
          <w:szCs w:val="24"/>
        </w:rPr>
        <w:t>during the first half of</w:t>
      </w:r>
      <w:r w:rsidRPr="00C65B6E">
        <w:rPr>
          <w:rFonts w:ascii="Bookman Old Style" w:hAnsi="Bookman Old Style"/>
          <w:sz w:val="24"/>
          <w:szCs w:val="24"/>
        </w:rPr>
        <w:t xml:space="preserve"> FY 202</w:t>
      </w:r>
      <w:r w:rsidR="00A43D8A" w:rsidRPr="00C65B6E">
        <w:rPr>
          <w:rFonts w:ascii="Bookman Old Style" w:hAnsi="Bookman Old Style"/>
          <w:sz w:val="24"/>
          <w:szCs w:val="24"/>
        </w:rPr>
        <w:t>2</w:t>
      </w:r>
      <w:r w:rsidRPr="00C65B6E">
        <w:rPr>
          <w:rFonts w:ascii="Bookman Old Style" w:hAnsi="Bookman Old Style"/>
          <w:sz w:val="24"/>
          <w:szCs w:val="24"/>
        </w:rPr>
        <w:t>-2</w:t>
      </w:r>
      <w:r w:rsidR="00A43D8A" w:rsidRPr="00C65B6E">
        <w:rPr>
          <w:rFonts w:ascii="Bookman Old Style" w:hAnsi="Bookman Old Style"/>
          <w:sz w:val="24"/>
          <w:szCs w:val="24"/>
        </w:rPr>
        <w:t>3 (Apr’22-Oct’22)</w:t>
      </w:r>
      <w:r w:rsidRPr="00C65B6E">
        <w:rPr>
          <w:rFonts w:ascii="Bookman Old Style" w:hAnsi="Bookman Old Style"/>
          <w:sz w:val="24"/>
          <w:szCs w:val="24"/>
        </w:rPr>
        <w:t xml:space="preserve"> with nominal growth for FY 202</w:t>
      </w:r>
      <w:r w:rsidR="00A43D8A" w:rsidRPr="00C65B6E">
        <w:rPr>
          <w:rFonts w:ascii="Bookman Old Style" w:hAnsi="Bookman Old Style"/>
          <w:sz w:val="24"/>
          <w:szCs w:val="24"/>
        </w:rPr>
        <w:t>2</w:t>
      </w:r>
      <w:r w:rsidRPr="00C65B6E">
        <w:rPr>
          <w:rFonts w:ascii="Bookman Old Style" w:hAnsi="Bookman Old Style"/>
          <w:sz w:val="24"/>
          <w:szCs w:val="24"/>
        </w:rPr>
        <w:t>-2</w:t>
      </w:r>
      <w:r w:rsidR="00A43D8A" w:rsidRPr="00C65B6E">
        <w:rPr>
          <w:rFonts w:ascii="Bookman Old Style" w:hAnsi="Bookman Old Style"/>
          <w:sz w:val="24"/>
          <w:szCs w:val="24"/>
        </w:rPr>
        <w:t>3</w:t>
      </w:r>
      <w:r w:rsidRPr="00C65B6E">
        <w:rPr>
          <w:rFonts w:ascii="Bookman Old Style" w:hAnsi="Bookman Old Style"/>
          <w:sz w:val="24"/>
          <w:szCs w:val="24"/>
        </w:rPr>
        <w:t xml:space="preserve"> due to limited availability of Non-solar power in G</w:t>
      </w:r>
      <w:r w:rsidR="00A43D8A" w:rsidRPr="00C65B6E">
        <w:rPr>
          <w:rFonts w:ascii="Bookman Old Style" w:hAnsi="Bookman Old Style"/>
          <w:sz w:val="24"/>
          <w:szCs w:val="24"/>
        </w:rPr>
        <w:t>D</w:t>
      </w:r>
      <w:r w:rsidRPr="00C65B6E">
        <w:rPr>
          <w:rFonts w:ascii="Bookman Old Style" w:hAnsi="Bookman Old Style"/>
          <w:sz w:val="24"/>
          <w:szCs w:val="24"/>
        </w:rPr>
        <w:t>AM market in the first half of the FY 202</w:t>
      </w:r>
      <w:r w:rsidR="00A43D8A" w:rsidRPr="00C65B6E">
        <w:rPr>
          <w:rFonts w:ascii="Bookman Old Style" w:hAnsi="Bookman Old Style"/>
          <w:sz w:val="24"/>
          <w:szCs w:val="24"/>
        </w:rPr>
        <w:t>2</w:t>
      </w:r>
      <w:r w:rsidRPr="00C65B6E">
        <w:rPr>
          <w:rFonts w:ascii="Bookman Old Style" w:hAnsi="Bookman Old Style"/>
          <w:sz w:val="24"/>
          <w:szCs w:val="24"/>
        </w:rPr>
        <w:t>-2</w:t>
      </w:r>
      <w:r w:rsidR="00A43D8A" w:rsidRPr="00C65B6E">
        <w:rPr>
          <w:rFonts w:ascii="Bookman Old Style" w:hAnsi="Bookman Old Style"/>
          <w:sz w:val="24"/>
          <w:szCs w:val="24"/>
        </w:rPr>
        <w:t>3</w:t>
      </w:r>
      <w:r w:rsidRPr="00C65B6E">
        <w:rPr>
          <w:rFonts w:ascii="Bookman Old Style" w:hAnsi="Bookman Old Style"/>
          <w:sz w:val="24"/>
          <w:szCs w:val="24"/>
        </w:rPr>
        <w:t>, Non-Solar energy purchase projection through G</w:t>
      </w:r>
      <w:r w:rsidR="00A43D8A" w:rsidRPr="00C65B6E">
        <w:rPr>
          <w:rFonts w:ascii="Bookman Old Style" w:hAnsi="Bookman Old Style"/>
          <w:sz w:val="24"/>
          <w:szCs w:val="24"/>
        </w:rPr>
        <w:t>D</w:t>
      </w:r>
      <w:r w:rsidRPr="00C65B6E">
        <w:rPr>
          <w:rFonts w:ascii="Bookman Old Style" w:hAnsi="Bookman Old Style"/>
          <w:sz w:val="24"/>
          <w:szCs w:val="24"/>
        </w:rPr>
        <w:t xml:space="preserve">AM (MU) for FY 2022-23 was </w:t>
      </w:r>
      <w:r w:rsidR="00A43D8A" w:rsidRPr="00C65B6E">
        <w:rPr>
          <w:rFonts w:ascii="Bookman Old Style" w:hAnsi="Bookman Old Style"/>
          <w:sz w:val="24"/>
          <w:szCs w:val="24"/>
        </w:rPr>
        <w:t>escalated by 20%</w:t>
      </w:r>
      <w:r w:rsidRPr="00C65B6E">
        <w:rPr>
          <w:rFonts w:ascii="Bookman Old Style" w:hAnsi="Bookman Old Style"/>
          <w:sz w:val="24"/>
          <w:szCs w:val="24"/>
        </w:rPr>
        <w:t xml:space="preserve"> of the </w:t>
      </w:r>
      <w:r w:rsidR="00A43D8A" w:rsidRPr="00C65B6E">
        <w:rPr>
          <w:rFonts w:ascii="Bookman Old Style" w:hAnsi="Bookman Old Style"/>
          <w:sz w:val="24"/>
          <w:szCs w:val="24"/>
        </w:rPr>
        <w:t>estimat</w:t>
      </w:r>
      <w:r w:rsidRPr="00C65B6E">
        <w:rPr>
          <w:rFonts w:ascii="Bookman Old Style" w:hAnsi="Bookman Old Style"/>
          <w:sz w:val="24"/>
          <w:szCs w:val="24"/>
        </w:rPr>
        <w:t>ed value for FY 202</w:t>
      </w:r>
      <w:r w:rsidR="00A43D8A" w:rsidRPr="00C65B6E">
        <w:rPr>
          <w:rFonts w:ascii="Bookman Old Style" w:hAnsi="Bookman Old Style"/>
          <w:sz w:val="24"/>
          <w:szCs w:val="24"/>
        </w:rPr>
        <w:t>2</w:t>
      </w:r>
      <w:r w:rsidRPr="00C65B6E">
        <w:rPr>
          <w:rFonts w:ascii="Bookman Old Style" w:hAnsi="Bookman Old Style"/>
          <w:sz w:val="24"/>
          <w:szCs w:val="24"/>
        </w:rPr>
        <w:t>-2</w:t>
      </w:r>
      <w:r w:rsidR="00A43D8A" w:rsidRPr="00C65B6E">
        <w:rPr>
          <w:rFonts w:ascii="Bookman Old Style" w:hAnsi="Bookman Old Style"/>
          <w:sz w:val="24"/>
          <w:szCs w:val="24"/>
        </w:rPr>
        <w:t>3</w:t>
      </w:r>
      <w:r w:rsidRPr="00C65B6E">
        <w:rPr>
          <w:rFonts w:ascii="Bookman Old Style" w:hAnsi="Bookman Old Style"/>
          <w:sz w:val="24"/>
          <w:szCs w:val="24"/>
        </w:rPr>
        <w:t xml:space="preserve"> expecting that sufficient availability of power in the</w:t>
      </w:r>
      <w:r w:rsidRPr="00755E41">
        <w:rPr>
          <w:rFonts w:ascii="Bookman Old Style" w:hAnsi="Bookman Old Style"/>
          <w:sz w:val="24"/>
          <w:szCs w:val="24"/>
        </w:rPr>
        <w:t xml:space="preserve"> G</w:t>
      </w:r>
      <w:r w:rsidR="00357F6A" w:rsidRPr="00755E41">
        <w:rPr>
          <w:rFonts w:ascii="Bookman Old Style" w:hAnsi="Bookman Old Style"/>
          <w:sz w:val="24"/>
          <w:szCs w:val="24"/>
        </w:rPr>
        <w:t>DAM</w:t>
      </w:r>
      <w:r w:rsidRPr="00755E41">
        <w:rPr>
          <w:rFonts w:ascii="Bookman Old Style" w:hAnsi="Bookman Old Style"/>
          <w:sz w:val="24"/>
          <w:szCs w:val="24"/>
        </w:rPr>
        <w:t xml:space="preserve"> </w:t>
      </w:r>
      <w:r w:rsidRPr="00C65B6E">
        <w:rPr>
          <w:rFonts w:ascii="Bookman Old Style" w:hAnsi="Bookman Old Style"/>
          <w:sz w:val="24"/>
          <w:szCs w:val="24"/>
        </w:rPr>
        <w:t>market during FY 202</w:t>
      </w:r>
      <w:r w:rsidR="00A43D8A" w:rsidRPr="00C65B6E">
        <w:rPr>
          <w:rFonts w:ascii="Bookman Old Style" w:hAnsi="Bookman Old Style"/>
          <w:sz w:val="24"/>
          <w:szCs w:val="24"/>
        </w:rPr>
        <w:t>3</w:t>
      </w:r>
      <w:r w:rsidRPr="00C65B6E">
        <w:rPr>
          <w:rFonts w:ascii="Bookman Old Style" w:hAnsi="Bookman Old Style"/>
          <w:sz w:val="24"/>
          <w:szCs w:val="24"/>
        </w:rPr>
        <w:t>-2</w:t>
      </w:r>
      <w:r w:rsidR="00A43D8A" w:rsidRPr="00C65B6E">
        <w:rPr>
          <w:rFonts w:ascii="Bookman Old Style" w:hAnsi="Bookman Old Style"/>
          <w:sz w:val="24"/>
          <w:szCs w:val="24"/>
        </w:rPr>
        <w:t>4</w:t>
      </w:r>
      <w:r w:rsidRPr="00C65B6E">
        <w:rPr>
          <w:rFonts w:ascii="Bookman Old Style" w:hAnsi="Bookman Old Style"/>
          <w:sz w:val="24"/>
          <w:szCs w:val="24"/>
        </w:rPr>
        <w:t>.</w:t>
      </w:r>
    </w:p>
    <w:p w14:paraId="5EED854C" w14:textId="77777777" w:rsidR="00C35318" w:rsidRPr="00C65B6E" w:rsidRDefault="00C35318" w:rsidP="00F97BA1">
      <w:pPr>
        <w:pStyle w:val="ListParagraph"/>
        <w:spacing w:line="360" w:lineRule="auto"/>
        <w:jc w:val="both"/>
        <w:rPr>
          <w:rFonts w:ascii="Bookman Old Style" w:hAnsi="Bookman Old Style"/>
          <w:sz w:val="24"/>
          <w:szCs w:val="24"/>
        </w:rPr>
      </w:pPr>
    </w:p>
    <w:p w14:paraId="0F01C756" w14:textId="77777777"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Bookman Old Style" w:hAnsi="Bookman Old Style"/>
          <w:b/>
          <w:bCs/>
          <w:sz w:val="24"/>
          <w:szCs w:val="24"/>
        </w:rPr>
        <w:t xml:space="preserve"> </w:t>
      </w:r>
      <w:r w:rsidRPr="00C65B6E">
        <w:rPr>
          <w:rFonts w:ascii="Times New Roman" w:hAnsi="Times New Roman" w:cs="Times New Roman"/>
          <w:b/>
          <w:bCs/>
          <w:sz w:val="28"/>
          <w:szCs w:val="28"/>
          <w:u w:val="single"/>
        </w:rPr>
        <w:t>Reply in Sl. No. 14 (</w:t>
      </w:r>
      <w:proofErr w:type="gramStart"/>
      <w:r w:rsidRPr="00C65B6E">
        <w:rPr>
          <w:rFonts w:ascii="Times New Roman" w:hAnsi="Times New Roman" w:cs="Times New Roman"/>
          <w:b/>
          <w:bCs/>
          <w:sz w:val="28"/>
          <w:szCs w:val="28"/>
          <w:u w:val="single"/>
        </w:rPr>
        <w:t>Non Solar</w:t>
      </w:r>
      <w:proofErr w:type="gramEnd"/>
      <w:r w:rsidRPr="00C65B6E">
        <w:rPr>
          <w:rFonts w:ascii="Times New Roman" w:hAnsi="Times New Roman" w:cs="Times New Roman"/>
          <w:b/>
          <w:bCs/>
          <w:sz w:val="28"/>
          <w:szCs w:val="28"/>
          <w:u w:val="single"/>
        </w:rPr>
        <w:t xml:space="preserve"> RPO obligation through Hydro Power)</w:t>
      </w:r>
    </w:p>
    <w:p w14:paraId="52279495" w14:textId="020699E2" w:rsidR="005266B0"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As directed by this Hon’ble Commission,</w:t>
      </w:r>
      <w:r w:rsidRPr="00C65B6E">
        <w:rPr>
          <w:rFonts w:ascii="Bookman Old Style" w:hAnsi="Bookman Old Style"/>
          <w:sz w:val="24"/>
          <w:szCs w:val="24"/>
        </w:rPr>
        <w:t xml:space="preserve"> DVC submits respectfully that for fulfilment of Non-Solar Renewable Purchase Obligation (RPO), Annual hydro generation (MU) from Tilaiya Hydel Station of DVC having installed </w:t>
      </w:r>
      <w:r w:rsidRPr="00C65B6E">
        <w:rPr>
          <w:rFonts w:ascii="Bookman Old Style" w:hAnsi="Bookman Old Style"/>
          <w:sz w:val="24"/>
          <w:szCs w:val="24"/>
        </w:rPr>
        <w:lastRenderedPageBreak/>
        <w:t>capacity of 4 MW was considered as renewable energy source in terms of the Guidelines issued by Ministry of Power which states that hydro generator having installed capacity</w:t>
      </w:r>
      <w:r w:rsidRPr="00755E41">
        <w:rPr>
          <w:rFonts w:ascii="Bookman Old Style" w:hAnsi="Bookman Old Style"/>
          <w:sz w:val="24"/>
          <w:szCs w:val="24"/>
        </w:rPr>
        <w:t xml:space="preserve"> 25 MW or below </w:t>
      </w:r>
      <w:r w:rsidRPr="00C65B6E">
        <w:rPr>
          <w:rFonts w:ascii="Bookman Old Style" w:hAnsi="Bookman Old Style"/>
          <w:sz w:val="24"/>
          <w:szCs w:val="24"/>
        </w:rPr>
        <w:t xml:space="preserve">will be considered as renewable source of energy. Accordingly, DVC has claimed the annual generation from Tilaiya Hydel Station as a part of fulfilment of Non solar RPO in the state of Jharkhand. It is also pertinent to mention here that in the past this Hon’ble commission has consistently considered the Generation from Tilaiya Hydel station as part of the </w:t>
      </w:r>
      <w:r w:rsidR="00A43D8A" w:rsidRPr="00C65B6E">
        <w:rPr>
          <w:rFonts w:ascii="Bookman Old Style" w:hAnsi="Bookman Old Style"/>
          <w:sz w:val="24"/>
          <w:szCs w:val="24"/>
        </w:rPr>
        <w:t>Non-Solar</w:t>
      </w:r>
      <w:r w:rsidRPr="00C65B6E">
        <w:rPr>
          <w:rFonts w:ascii="Bookman Old Style" w:hAnsi="Bookman Old Style"/>
          <w:sz w:val="24"/>
          <w:szCs w:val="24"/>
        </w:rPr>
        <w:t xml:space="preserve"> Obligation based on the submission of DVC.</w:t>
      </w:r>
    </w:p>
    <w:p w14:paraId="2E51B94A" w14:textId="77777777" w:rsidR="00C35318" w:rsidRPr="00C65B6E" w:rsidRDefault="00C35318" w:rsidP="00F97BA1">
      <w:pPr>
        <w:pStyle w:val="ListParagraph"/>
        <w:spacing w:line="360" w:lineRule="auto"/>
        <w:jc w:val="both"/>
        <w:rPr>
          <w:rFonts w:ascii="Bookman Old Style" w:hAnsi="Bookman Old Style"/>
          <w:sz w:val="24"/>
          <w:szCs w:val="24"/>
        </w:rPr>
      </w:pPr>
    </w:p>
    <w:p w14:paraId="537BFB68" w14:textId="45252585"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Bookman Old Style" w:hAnsi="Bookman Old Style"/>
          <w:b/>
          <w:bCs/>
          <w:sz w:val="24"/>
          <w:szCs w:val="24"/>
        </w:rPr>
        <w:t xml:space="preserve"> </w:t>
      </w:r>
      <w:r w:rsidRPr="00C65B6E">
        <w:rPr>
          <w:rFonts w:ascii="Times New Roman" w:hAnsi="Times New Roman" w:cs="Times New Roman"/>
          <w:b/>
          <w:bCs/>
          <w:sz w:val="28"/>
          <w:szCs w:val="28"/>
          <w:u w:val="single"/>
        </w:rPr>
        <w:t>Reply in Sl. No. 15 (Projection of Average rate of G</w:t>
      </w:r>
      <w:r w:rsidR="00C86082" w:rsidRPr="00C65B6E">
        <w:rPr>
          <w:rFonts w:ascii="Times New Roman" w:hAnsi="Times New Roman" w:cs="Times New Roman"/>
          <w:b/>
          <w:bCs/>
          <w:sz w:val="28"/>
          <w:szCs w:val="28"/>
          <w:u w:val="single"/>
        </w:rPr>
        <w:t>D</w:t>
      </w:r>
      <w:r w:rsidRPr="00C65B6E">
        <w:rPr>
          <w:rFonts w:ascii="Times New Roman" w:hAnsi="Times New Roman" w:cs="Times New Roman"/>
          <w:b/>
          <w:bCs/>
          <w:sz w:val="28"/>
          <w:szCs w:val="28"/>
          <w:u w:val="single"/>
        </w:rPr>
        <w:t xml:space="preserve">AM </w:t>
      </w:r>
      <w:proofErr w:type="gramStart"/>
      <w:r w:rsidRPr="00C65B6E">
        <w:rPr>
          <w:rFonts w:ascii="Times New Roman" w:hAnsi="Times New Roman" w:cs="Times New Roman"/>
          <w:b/>
          <w:bCs/>
          <w:sz w:val="28"/>
          <w:szCs w:val="28"/>
          <w:u w:val="single"/>
        </w:rPr>
        <w:t>Solar )</w:t>
      </w:r>
      <w:proofErr w:type="gramEnd"/>
    </w:p>
    <w:p w14:paraId="0A79BED2" w14:textId="524A2202" w:rsidR="005266B0" w:rsidRPr="00C65B6E" w:rsidRDefault="005266B0" w:rsidP="00F97BA1">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 xml:space="preserve">It is submitted that, </w:t>
      </w:r>
      <w:r w:rsidRPr="00C65B6E">
        <w:rPr>
          <w:rFonts w:ascii="Bookman Old Style" w:hAnsi="Bookman Old Style"/>
          <w:sz w:val="24"/>
          <w:szCs w:val="24"/>
        </w:rPr>
        <w:t>f</w:t>
      </w:r>
      <w:r w:rsidRPr="00C65B6E">
        <w:rPr>
          <w:rFonts w:ascii="Bookman Old Style" w:hAnsi="Bookman Old Style"/>
          <w:bCs/>
          <w:sz w:val="24"/>
          <w:szCs w:val="24"/>
        </w:rPr>
        <w:t>or the first s</w:t>
      </w:r>
      <w:r w:rsidR="00A9071C" w:rsidRPr="00C65B6E">
        <w:rPr>
          <w:rFonts w:ascii="Bookman Old Style" w:hAnsi="Bookman Old Style"/>
          <w:bCs/>
          <w:sz w:val="24"/>
          <w:szCs w:val="24"/>
        </w:rPr>
        <w:t>even</w:t>
      </w:r>
      <w:r w:rsidRPr="00C65B6E">
        <w:rPr>
          <w:rFonts w:ascii="Bookman Old Style" w:hAnsi="Bookman Old Style"/>
          <w:bCs/>
          <w:sz w:val="24"/>
          <w:szCs w:val="24"/>
        </w:rPr>
        <w:t xml:space="preserve"> month of FY 202</w:t>
      </w:r>
      <w:r w:rsidR="008C6A63" w:rsidRPr="00C65B6E">
        <w:rPr>
          <w:rFonts w:ascii="Bookman Old Style" w:hAnsi="Bookman Old Style"/>
          <w:bCs/>
          <w:sz w:val="24"/>
          <w:szCs w:val="24"/>
        </w:rPr>
        <w:t>2</w:t>
      </w:r>
      <w:r w:rsidRPr="00C65B6E">
        <w:rPr>
          <w:rFonts w:ascii="Bookman Old Style" w:hAnsi="Bookman Old Style"/>
          <w:bCs/>
          <w:sz w:val="24"/>
          <w:szCs w:val="24"/>
        </w:rPr>
        <w:t>-2</w:t>
      </w:r>
      <w:r w:rsidR="008C6A63" w:rsidRPr="00C65B6E">
        <w:rPr>
          <w:rFonts w:ascii="Bookman Old Style" w:hAnsi="Bookman Old Style"/>
          <w:bCs/>
          <w:sz w:val="24"/>
          <w:szCs w:val="24"/>
        </w:rPr>
        <w:t>3</w:t>
      </w:r>
      <w:r w:rsidR="00A9071C" w:rsidRPr="00C65B6E">
        <w:rPr>
          <w:rFonts w:ascii="Bookman Old Style" w:hAnsi="Bookman Old Style"/>
          <w:bCs/>
          <w:sz w:val="24"/>
          <w:szCs w:val="24"/>
        </w:rPr>
        <w:t xml:space="preserve"> (Apr’22-Oct’22)</w:t>
      </w:r>
      <w:r w:rsidRPr="00C65B6E">
        <w:rPr>
          <w:rFonts w:ascii="Bookman Old Style" w:hAnsi="Bookman Old Style"/>
          <w:bCs/>
          <w:sz w:val="24"/>
          <w:szCs w:val="24"/>
        </w:rPr>
        <w:t>, DVC has procured solar energy from the</w:t>
      </w:r>
      <w:r w:rsidRPr="00755E41">
        <w:rPr>
          <w:rFonts w:ascii="Bookman Old Style" w:hAnsi="Bookman Old Style"/>
          <w:bCs/>
          <w:sz w:val="24"/>
          <w:szCs w:val="24"/>
        </w:rPr>
        <w:t xml:space="preserve"> G</w:t>
      </w:r>
      <w:r w:rsidR="00357F6A" w:rsidRPr="00755E41">
        <w:rPr>
          <w:rFonts w:ascii="Bookman Old Style" w:hAnsi="Bookman Old Style"/>
          <w:bCs/>
          <w:sz w:val="24"/>
          <w:szCs w:val="24"/>
        </w:rPr>
        <w:t>DAM</w:t>
      </w:r>
      <w:r w:rsidRPr="00755E41">
        <w:rPr>
          <w:rFonts w:ascii="Bookman Old Style" w:hAnsi="Bookman Old Style"/>
          <w:bCs/>
          <w:sz w:val="24"/>
          <w:szCs w:val="24"/>
        </w:rPr>
        <w:t xml:space="preserve"> </w:t>
      </w:r>
      <w:r w:rsidRPr="00C65B6E">
        <w:rPr>
          <w:rFonts w:ascii="Bookman Old Style" w:hAnsi="Bookman Old Style"/>
          <w:bCs/>
          <w:sz w:val="24"/>
          <w:szCs w:val="24"/>
        </w:rPr>
        <w:t xml:space="preserve">at an Average rate of </w:t>
      </w:r>
      <w:r w:rsidR="00A9071C" w:rsidRPr="00C65B6E">
        <w:rPr>
          <w:rFonts w:ascii="Bookman Old Style" w:hAnsi="Bookman Old Style"/>
          <w:bCs/>
          <w:sz w:val="24"/>
          <w:szCs w:val="24"/>
        </w:rPr>
        <w:t>6.16</w:t>
      </w:r>
      <w:r w:rsidRPr="00C65B6E">
        <w:rPr>
          <w:rFonts w:ascii="Bookman Old Style" w:hAnsi="Bookman Old Style"/>
          <w:bCs/>
          <w:sz w:val="24"/>
          <w:szCs w:val="24"/>
        </w:rPr>
        <w:t xml:space="preserve"> Rs/kWh. </w:t>
      </w:r>
      <w:r w:rsidR="006B1AC8" w:rsidRPr="00C65B6E">
        <w:rPr>
          <w:rFonts w:ascii="Bookman Old Style" w:hAnsi="Bookman Old Style"/>
          <w:bCs/>
          <w:sz w:val="24"/>
          <w:szCs w:val="24"/>
        </w:rPr>
        <w:t>C</w:t>
      </w:r>
      <w:r w:rsidR="00A96166" w:rsidRPr="00C65B6E">
        <w:rPr>
          <w:rFonts w:ascii="Bookman Old Style" w:hAnsi="Bookman Old Style"/>
          <w:bCs/>
          <w:sz w:val="24"/>
          <w:szCs w:val="24"/>
        </w:rPr>
        <w:t xml:space="preserve">onsidering the monthly rate of Oct’22 for the rest of the </w:t>
      </w:r>
      <w:r w:rsidR="00836D1F" w:rsidRPr="00C65B6E">
        <w:rPr>
          <w:rFonts w:ascii="Bookman Old Style" w:hAnsi="Bookman Old Style"/>
          <w:bCs/>
          <w:sz w:val="24"/>
          <w:szCs w:val="24"/>
        </w:rPr>
        <w:t xml:space="preserve">months of </w:t>
      </w:r>
      <w:r w:rsidR="00A96166" w:rsidRPr="00C65B6E">
        <w:rPr>
          <w:rFonts w:ascii="Bookman Old Style" w:hAnsi="Bookman Old Style"/>
          <w:bCs/>
          <w:sz w:val="24"/>
          <w:szCs w:val="24"/>
        </w:rPr>
        <w:t>year</w:t>
      </w:r>
      <w:r w:rsidR="00E506BB" w:rsidRPr="00C65B6E">
        <w:rPr>
          <w:rFonts w:ascii="Bookman Old Style" w:hAnsi="Bookman Old Style"/>
          <w:bCs/>
          <w:sz w:val="24"/>
          <w:szCs w:val="24"/>
        </w:rPr>
        <w:t xml:space="preserve"> FY 2022-23</w:t>
      </w:r>
      <w:r w:rsidR="00A96166" w:rsidRPr="00C65B6E">
        <w:rPr>
          <w:rFonts w:ascii="Bookman Old Style" w:hAnsi="Bookman Old Style"/>
          <w:bCs/>
          <w:sz w:val="24"/>
          <w:szCs w:val="24"/>
        </w:rPr>
        <w:t xml:space="preserve">, </w:t>
      </w:r>
      <w:r w:rsidR="00E506BB" w:rsidRPr="00C65B6E">
        <w:rPr>
          <w:rFonts w:ascii="Bookman Old Style" w:hAnsi="Bookman Old Style"/>
          <w:bCs/>
          <w:sz w:val="24"/>
          <w:szCs w:val="24"/>
        </w:rPr>
        <w:t>total rate at the end of the year</w:t>
      </w:r>
      <w:r w:rsidR="00836D1F" w:rsidRPr="00C65B6E">
        <w:rPr>
          <w:rFonts w:ascii="Bookman Old Style" w:hAnsi="Bookman Old Style"/>
          <w:bCs/>
          <w:sz w:val="24"/>
          <w:szCs w:val="24"/>
        </w:rPr>
        <w:t xml:space="preserve"> FY 2022-23,</w:t>
      </w:r>
      <w:r w:rsidR="00E506BB" w:rsidRPr="00C65B6E">
        <w:rPr>
          <w:rFonts w:ascii="Bookman Old Style" w:hAnsi="Bookman Old Style"/>
          <w:bCs/>
          <w:sz w:val="24"/>
          <w:szCs w:val="24"/>
        </w:rPr>
        <w:t xml:space="preserve"> comes at Rs.5.72/kwh.</w:t>
      </w:r>
      <w:r w:rsidR="00836D1F" w:rsidRPr="00C65B6E">
        <w:rPr>
          <w:rFonts w:ascii="Bookman Old Style" w:hAnsi="Bookman Old Style"/>
          <w:bCs/>
          <w:sz w:val="24"/>
          <w:szCs w:val="24"/>
        </w:rPr>
        <w:t xml:space="preserve"> </w:t>
      </w:r>
      <w:r w:rsidRPr="00C65B6E">
        <w:rPr>
          <w:rFonts w:ascii="Bookman Old Style" w:hAnsi="Bookman Old Style"/>
          <w:bCs/>
          <w:sz w:val="24"/>
          <w:szCs w:val="24"/>
        </w:rPr>
        <w:t>The same rate has been considered while projecting the cost of solar energy from the G</w:t>
      </w:r>
      <w:r w:rsidR="00836D1F" w:rsidRPr="00C65B6E">
        <w:rPr>
          <w:rFonts w:ascii="Bookman Old Style" w:hAnsi="Bookman Old Style"/>
          <w:bCs/>
          <w:sz w:val="24"/>
          <w:szCs w:val="24"/>
        </w:rPr>
        <w:t>D</w:t>
      </w:r>
      <w:r w:rsidRPr="00C65B6E">
        <w:rPr>
          <w:rFonts w:ascii="Bookman Old Style" w:hAnsi="Bookman Old Style"/>
          <w:bCs/>
          <w:sz w:val="24"/>
          <w:szCs w:val="24"/>
        </w:rPr>
        <w:t>AM for the FY 202</w:t>
      </w:r>
      <w:r w:rsidR="00836D1F" w:rsidRPr="00C65B6E">
        <w:rPr>
          <w:rFonts w:ascii="Bookman Old Style" w:hAnsi="Bookman Old Style"/>
          <w:bCs/>
          <w:sz w:val="24"/>
          <w:szCs w:val="24"/>
        </w:rPr>
        <w:t>2</w:t>
      </w:r>
      <w:r w:rsidRPr="00C65B6E">
        <w:rPr>
          <w:rFonts w:ascii="Bookman Old Style" w:hAnsi="Bookman Old Style"/>
          <w:bCs/>
          <w:sz w:val="24"/>
          <w:szCs w:val="24"/>
        </w:rPr>
        <w:t>-2</w:t>
      </w:r>
      <w:r w:rsidR="00836D1F" w:rsidRPr="00C65B6E">
        <w:rPr>
          <w:rFonts w:ascii="Bookman Old Style" w:hAnsi="Bookman Old Style"/>
          <w:bCs/>
          <w:sz w:val="24"/>
          <w:szCs w:val="24"/>
        </w:rPr>
        <w:t>3</w:t>
      </w:r>
      <w:r w:rsidR="006643FB" w:rsidRPr="00C65B6E">
        <w:rPr>
          <w:rFonts w:ascii="Bookman Old Style" w:hAnsi="Bookman Old Style"/>
          <w:bCs/>
          <w:sz w:val="24"/>
          <w:szCs w:val="24"/>
        </w:rPr>
        <w:t xml:space="preserve">. </w:t>
      </w:r>
      <w:r w:rsidR="006B1AC8" w:rsidRPr="00C65B6E">
        <w:rPr>
          <w:rFonts w:ascii="Bookman Old Style" w:hAnsi="Bookman Old Style"/>
          <w:bCs/>
          <w:sz w:val="24"/>
          <w:szCs w:val="24"/>
        </w:rPr>
        <w:t xml:space="preserve">Relevant calculation is attached herewith as </w:t>
      </w:r>
      <w:r w:rsidR="006B1AC8" w:rsidRPr="00C65B6E">
        <w:rPr>
          <w:rFonts w:ascii="Bookman Old Style" w:hAnsi="Bookman Old Style"/>
          <w:b/>
          <w:bCs/>
          <w:sz w:val="24"/>
          <w:szCs w:val="24"/>
        </w:rPr>
        <w:t>Annexure-</w:t>
      </w:r>
      <w:r w:rsidR="003A5938" w:rsidRPr="00C65B6E">
        <w:rPr>
          <w:rFonts w:ascii="Bookman Old Style" w:hAnsi="Bookman Old Style"/>
          <w:b/>
          <w:bCs/>
          <w:sz w:val="24"/>
          <w:szCs w:val="24"/>
        </w:rPr>
        <w:t>2</w:t>
      </w:r>
      <w:r w:rsidR="00F97BA1" w:rsidRPr="00C65B6E">
        <w:rPr>
          <w:rFonts w:ascii="Bookman Old Style" w:hAnsi="Bookman Old Style"/>
          <w:b/>
          <w:bCs/>
          <w:sz w:val="24"/>
          <w:szCs w:val="24"/>
        </w:rPr>
        <w:t>4</w:t>
      </w:r>
      <w:r w:rsidR="006B1AC8" w:rsidRPr="00C65B6E">
        <w:rPr>
          <w:rFonts w:ascii="Bookman Old Style" w:hAnsi="Bookman Old Style"/>
          <w:b/>
          <w:bCs/>
          <w:sz w:val="24"/>
          <w:szCs w:val="24"/>
        </w:rPr>
        <w:t>.</w:t>
      </w:r>
      <w:r w:rsidR="006B1AC8" w:rsidRPr="00C65B6E">
        <w:rPr>
          <w:rFonts w:ascii="Bookman Old Style" w:hAnsi="Bookman Old Style"/>
          <w:bCs/>
          <w:sz w:val="24"/>
          <w:szCs w:val="24"/>
        </w:rPr>
        <w:t xml:space="preserve"> </w:t>
      </w:r>
      <w:r w:rsidR="00D026CB" w:rsidRPr="00C65B6E">
        <w:rPr>
          <w:rFonts w:ascii="Bookman Old Style" w:hAnsi="Bookman Old Style"/>
          <w:bCs/>
          <w:sz w:val="24"/>
          <w:szCs w:val="24"/>
        </w:rPr>
        <w:t xml:space="preserve">For the projection of cost for the period FY 2023-24, </w:t>
      </w:r>
      <w:r w:rsidR="00D30506" w:rsidRPr="00C65B6E">
        <w:rPr>
          <w:rFonts w:ascii="Bookman Old Style" w:hAnsi="Bookman Old Style"/>
          <w:bCs/>
          <w:sz w:val="24"/>
          <w:szCs w:val="24"/>
        </w:rPr>
        <w:t>5% of tariff hike is proposed</w:t>
      </w:r>
      <w:r w:rsidRPr="00C65B6E">
        <w:rPr>
          <w:rFonts w:ascii="Bookman Old Style" w:hAnsi="Bookman Old Style"/>
          <w:bCs/>
          <w:sz w:val="24"/>
          <w:szCs w:val="24"/>
        </w:rPr>
        <w:t xml:space="preserve"> </w:t>
      </w:r>
      <w:r w:rsidR="00D30506" w:rsidRPr="00C65B6E">
        <w:rPr>
          <w:rFonts w:ascii="Bookman Old Style" w:hAnsi="Bookman Old Style"/>
          <w:bCs/>
          <w:sz w:val="24"/>
          <w:szCs w:val="24"/>
        </w:rPr>
        <w:t xml:space="preserve">for purchase of solar energy from GDAM market considering the </w:t>
      </w:r>
      <w:r w:rsidR="00A46706" w:rsidRPr="00C65B6E">
        <w:rPr>
          <w:rFonts w:ascii="Bookman Old Style" w:hAnsi="Bookman Old Style"/>
          <w:bCs/>
          <w:sz w:val="24"/>
          <w:szCs w:val="24"/>
        </w:rPr>
        <w:t>increasing cost of production for the period</w:t>
      </w:r>
      <w:r w:rsidRPr="00C65B6E">
        <w:rPr>
          <w:rFonts w:ascii="Bookman Old Style" w:hAnsi="Bookman Old Style"/>
          <w:bCs/>
          <w:sz w:val="24"/>
          <w:szCs w:val="24"/>
        </w:rPr>
        <w:t xml:space="preserve"> FY 202</w:t>
      </w:r>
      <w:r w:rsidR="00836D1F" w:rsidRPr="00C65B6E">
        <w:rPr>
          <w:rFonts w:ascii="Bookman Old Style" w:hAnsi="Bookman Old Style"/>
          <w:bCs/>
          <w:sz w:val="24"/>
          <w:szCs w:val="24"/>
        </w:rPr>
        <w:t>3</w:t>
      </w:r>
      <w:r w:rsidRPr="00C65B6E">
        <w:rPr>
          <w:rFonts w:ascii="Bookman Old Style" w:hAnsi="Bookman Old Style"/>
          <w:bCs/>
          <w:sz w:val="24"/>
          <w:szCs w:val="24"/>
        </w:rPr>
        <w:t>-2</w:t>
      </w:r>
      <w:r w:rsidR="00836D1F" w:rsidRPr="00C65B6E">
        <w:rPr>
          <w:rFonts w:ascii="Bookman Old Style" w:hAnsi="Bookman Old Style"/>
          <w:bCs/>
          <w:sz w:val="24"/>
          <w:szCs w:val="24"/>
        </w:rPr>
        <w:t>4</w:t>
      </w:r>
      <w:r w:rsidRPr="00C65B6E">
        <w:rPr>
          <w:rFonts w:ascii="Bookman Old Style" w:hAnsi="Bookman Old Style"/>
          <w:bCs/>
          <w:sz w:val="24"/>
          <w:szCs w:val="24"/>
        </w:rPr>
        <w:t>.</w:t>
      </w:r>
    </w:p>
    <w:p w14:paraId="3B0BFDF3" w14:textId="77777777" w:rsidR="00C35318" w:rsidRPr="00C65B6E" w:rsidRDefault="00C35318" w:rsidP="00F97BA1">
      <w:pPr>
        <w:pStyle w:val="ListParagraph"/>
        <w:spacing w:line="360" w:lineRule="auto"/>
        <w:jc w:val="both"/>
        <w:rPr>
          <w:rFonts w:ascii="Bookman Old Style" w:hAnsi="Bookman Old Style"/>
          <w:sz w:val="24"/>
          <w:szCs w:val="24"/>
        </w:rPr>
      </w:pPr>
    </w:p>
    <w:p w14:paraId="7B9A2EFD" w14:textId="1330F726"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Bookman Old Style" w:hAnsi="Bookman Old Style"/>
          <w:b/>
          <w:bCs/>
          <w:sz w:val="24"/>
          <w:szCs w:val="24"/>
        </w:rPr>
        <w:t xml:space="preserve"> </w:t>
      </w:r>
      <w:r w:rsidRPr="00C65B6E">
        <w:rPr>
          <w:rFonts w:ascii="Times New Roman" w:hAnsi="Times New Roman" w:cs="Times New Roman"/>
          <w:b/>
          <w:bCs/>
          <w:sz w:val="28"/>
          <w:szCs w:val="28"/>
          <w:u w:val="single"/>
        </w:rPr>
        <w:t>Reply in Sl. No. 16 (Projection of Average rate of G</w:t>
      </w:r>
      <w:r w:rsidR="00C35318" w:rsidRPr="00C65B6E">
        <w:rPr>
          <w:rFonts w:ascii="Times New Roman" w:hAnsi="Times New Roman" w:cs="Times New Roman"/>
          <w:b/>
          <w:bCs/>
          <w:sz w:val="28"/>
          <w:szCs w:val="28"/>
          <w:u w:val="single"/>
        </w:rPr>
        <w:t>D</w:t>
      </w:r>
      <w:r w:rsidRPr="00C65B6E">
        <w:rPr>
          <w:rFonts w:ascii="Times New Roman" w:hAnsi="Times New Roman" w:cs="Times New Roman"/>
          <w:b/>
          <w:bCs/>
          <w:sz w:val="28"/>
          <w:szCs w:val="28"/>
          <w:u w:val="single"/>
        </w:rPr>
        <w:t>AM Non-Solar)</w:t>
      </w:r>
    </w:p>
    <w:p w14:paraId="71989CCB" w14:textId="04AB090C" w:rsidR="005266B0"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 xml:space="preserve">It is submitted that, </w:t>
      </w:r>
      <w:r w:rsidRPr="00C65B6E">
        <w:rPr>
          <w:rFonts w:ascii="Bookman Old Style" w:hAnsi="Bookman Old Style"/>
          <w:sz w:val="24"/>
          <w:szCs w:val="24"/>
        </w:rPr>
        <w:t>f</w:t>
      </w:r>
      <w:r w:rsidRPr="00C65B6E">
        <w:rPr>
          <w:rFonts w:ascii="Bookman Old Style" w:hAnsi="Bookman Old Style"/>
          <w:bCs/>
          <w:sz w:val="24"/>
          <w:szCs w:val="24"/>
        </w:rPr>
        <w:t>or the first s</w:t>
      </w:r>
      <w:r w:rsidR="00A46706" w:rsidRPr="00C65B6E">
        <w:rPr>
          <w:rFonts w:ascii="Bookman Old Style" w:hAnsi="Bookman Old Style"/>
          <w:bCs/>
          <w:sz w:val="24"/>
          <w:szCs w:val="24"/>
        </w:rPr>
        <w:t>even</w:t>
      </w:r>
      <w:r w:rsidRPr="00C65B6E">
        <w:rPr>
          <w:rFonts w:ascii="Bookman Old Style" w:hAnsi="Bookman Old Style"/>
          <w:bCs/>
          <w:sz w:val="24"/>
          <w:szCs w:val="24"/>
        </w:rPr>
        <w:t xml:space="preserve"> month of FY 202</w:t>
      </w:r>
      <w:r w:rsidR="00B85D7D" w:rsidRPr="00C65B6E">
        <w:rPr>
          <w:rFonts w:ascii="Bookman Old Style" w:hAnsi="Bookman Old Style"/>
          <w:bCs/>
          <w:sz w:val="24"/>
          <w:szCs w:val="24"/>
        </w:rPr>
        <w:t>2</w:t>
      </w:r>
      <w:r w:rsidRPr="00C65B6E">
        <w:rPr>
          <w:rFonts w:ascii="Bookman Old Style" w:hAnsi="Bookman Old Style"/>
          <w:bCs/>
          <w:sz w:val="24"/>
          <w:szCs w:val="24"/>
        </w:rPr>
        <w:t>-2</w:t>
      </w:r>
      <w:r w:rsidR="00B85D7D" w:rsidRPr="00C65B6E">
        <w:rPr>
          <w:rFonts w:ascii="Bookman Old Style" w:hAnsi="Bookman Old Style"/>
          <w:bCs/>
          <w:sz w:val="24"/>
          <w:szCs w:val="24"/>
        </w:rPr>
        <w:t>3,</w:t>
      </w:r>
      <w:r w:rsidRPr="00C65B6E">
        <w:rPr>
          <w:rFonts w:ascii="Bookman Old Style" w:hAnsi="Bookman Old Style"/>
          <w:bCs/>
          <w:sz w:val="24"/>
          <w:szCs w:val="24"/>
        </w:rPr>
        <w:t xml:space="preserve"> DVC has procured non-solar energy from the G</w:t>
      </w:r>
      <w:r w:rsidR="00B85D7D" w:rsidRPr="00C65B6E">
        <w:rPr>
          <w:rFonts w:ascii="Bookman Old Style" w:hAnsi="Bookman Old Style"/>
          <w:bCs/>
          <w:sz w:val="24"/>
          <w:szCs w:val="24"/>
        </w:rPr>
        <w:t>D</w:t>
      </w:r>
      <w:r w:rsidRPr="00C65B6E">
        <w:rPr>
          <w:rFonts w:ascii="Bookman Old Style" w:hAnsi="Bookman Old Style"/>
          <w:bCs/>
          <w:sz w:val="24"/>
          <w:szCs w:val="24"/>
        </w:rPr>
        <w:t xml:space="preserve">AM at an Average rate of </w:t>
      </w:r>
      <w:r w:rsidR="00B85D7D" w:rsidRPr="00755E41">
        <w:rPr>
          <w:rFonts w:ascii="Bookman Old Style" w:hAnsi="Bookman Old Style"/>
          <w:bCs/>
          <w:sz w:val="24"/>
          <w:szCs w:val="24"/>
        </w:rPr>
        <w:t>6.16</w:t>
      </w:r>
      <w:r w:rsidRPr="00755E41">
        <w:rPr>
          <w:rFonts w:ascii="Bookman Old Style" w:hAnsi="Bookman Old Style"/>
          <w:bCs/>
          <w:sz w:val="24"/>
          <w:szCs w:val="24"/>
        </w:rPr>
        <w:t xml:space="preserve"> Rs/kWh. </w:t>
      </w:r>
      <w:r w:rsidR="00A41C18" w:rsidRPr="00755E41">
        <w:rPr>
          <w:rFonts w:ascii="Bookman Old Style" w:hAnsi="Bookman Old Style"/>
          <w:bCs/>
          <w:sz w:val="24"/>
          <w:szCs w:val="24"/>
        </w:rPr>
        <w:t>However, considering the monthly rate of Oct’22 for the re</w:t>
      </w:r>
      <w:r w:rsidR="00A41C18" w:rsidRPr="00C65B6E">
        <w:rPr>
          <w:rFonts w:ascii="Bookman Old Style" w:hAnsi="Bookman Old Style"/>
          <w:bCs/>
          <w:sz w:val="24"/>
          <w:szCs w:val="24"/>
        </w:rPr>
        <w:t xml:space="preserve">st of the months of year FY 2022-23, total rate at the end of the year FY 2022-23, comes at Rs.5.72/kwh. The same rate has been considered while projecting the cost of solar energy from the GDAM for the FY 2022-23. </w:t>
      </w:r>
      <w:r w:rsidR="00E56229" w:rsidRPr="00C65B6E">
        <w:rPr>
          <w:rFonts w:ascii="Bookman Old Style" w:hAnsi="Bookman Old Style"/>
          <w:bCs/>
          <w:sz w:val="24"/>
          <w:szCs w:val="24"/>
        </w:rPr>
        <w:t xml:space="preserve">Relevant calculation is already attached as </w:t>
      </w:r>
      <w:r w:rsidR="00E56229" w:rsidRPr="00C65B6E">
        <w:rPr>
          <w:rFonts w:ascii="Bookman Old Style" w:hAnsi="Bookman Old Style"/>
          <w:b/>
          <w:bCs/>
          <w:sz w:val="24"/>
          <w:szCs w:val="24"/>
        </w:rPr>
        <w:t>Annexure-</w:t>
      </w:r>
      <w:r w:rsidR="003A5938" w:rsidRPr="00C65B6E">
        <w:rPr>
          <w:rFonts w:ascii="Bookman Old Style" w:hAnsi="Bookman Old Style"/>
          <w:b/>
          <w:bCs/>
          <w:sz w:val="24"/>
          <w:szCs w:val="24"/>
        </w:rPr>
        <w:t>2</w:t>
      </w:r>
      <w:r w:rsidR="00F97BA1" w:rsidRPr="00C65B6E">
        <w:rPr>
          <w:rFonts w:ascii="Bookman Old Style" w:hAnsi="Bookman Old Style"/>
          <w:b/>
          <w:bCs/>
          <w:sz w:val="24"/>
          <w:szCs w:val="24"/>
        </w:rPr>
        <w:t>4</w:t>
      </w:r>
      <w:r w:rsidR="00E56229" w:rsidRPr="00C65B6E">
        <w:rPr>
          <w:rFonts w:ascii="Bookman Old Style" w:hAnsi="Bookman Old Style"/>
          <w:b/>
          <w:bCs/>
          <w:sz w:val="24"/>
          <w:szCs w:val="24"/>
        </w:rPr>
        <w:t>.</w:t>
      </w:r>
      <w:r w:rsidR="00E56229" w:rsidRPr="00C65B6E">
        <w:rPr>
          <w:rFonts w:ascii="Bookman Old Style" w:hAnsi="Bookman Old Style"/>
          <w:bCs/>
          <w:sz w:val="24"/>
          <w:szCs w:val="24"/>
        </w:rPr>
        <w:t xml:space="preserve"> </w:t>
      </w:r>
      <w:r w:rsidR="00A41C18" w:rsidRPr="00C65B6E">
        <w:rPr>
          <w:rFonts w:ascii="Bookman Old Style" w:hAnsi="Bookman Old Style"/>
          <w:bCs/>
          <w:sz w:val="24"/>
          <w:szCs w:val="24"/>
        </w:rPr>
        <w:t>For the projection of cost for the period FY 2023-24, 5% of tariff hike is proposed for purchase of solar energy from GDAM market considering the increasing cost of production for the period FY 2023-24.</w:t>
      </w:r>
    </w:p>
    <w:p w14:paraId="06C414F5" w14:textId="561A21E0"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Bookman Old Style" w:hAnsi="Bookman Old Style"/>
          <w:b/>
          <w:bCs/>
          <w:sz w:val="24"/>
          <w:szCs w:val="24"/>
        </w:rPr>
        <w:lastRenderedPageBreak/>
        <w:t xml:space="preserve"> </w:t>
      </w:r>
      <w:r w:rsidRPr="00C65B6E">
        <w:rPr>
          <w:rFonts w:ascii="Times New Roman" w:hAnsi="Times New Roman" w:cs="Times New Roman"/>
          <w:b/>
          <w:bCs/>
          <w:sz w:val="28"/>
          <w:szCs w:val="28"/>
          <w:u w:val="single"/>
        </w:rPr>
        <w:t>Reply in Sl. No. 17 (Proposed Component of Tariff)</w:t>
      </w:r>
    </w:p>
    <w:p w14:paraId="43927CF8" w14:textId="77777777" w:rsidR="00C35318" w:rsidRPr="00C65B6E" w:rsidRDefault="00C35318" w:rsidP="00C35318">
      <w:pPr>
        <w:pStyle w:val="ListParagraph"/>
        <w:spacing w:line="360" w:lineRule="auto"/>
        <w:jc w:val="both"/>
        <w:rPr>
          <w:rFonts w:ascii="Bookman Old Style" w:hAnsi="Bookman Old Style"/>
          <w:sz w:val="24"/>
          <w:szCs w:val="24"/>
        </w:rPr>
      </w:pPr>
    </w:p>
    <w:p w14:paraId="4DC915E9" w14:textId="58F44CF7" w:rsidR="005266B0"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It is respectfully submitted that, DVC in the instant petition has proposed for Two Part Tariff Structure in accordance with the Electricity Act, 2003. It is also submitted that, this Hon’ble Commission in the previous tariff orders has consistently followed the Two Part Tariff Structure consisting of Demand Charge (</w:t>
      </w:r>
      <w:proofErr w:type="gramStart"/>
      <w:r w:rsidRPr="00C65B6E">
        <w:rPr>
          <w:rFonts w:ascii="Bookman Old Style" w:hAnsi="Bookman Old Style"/>
          <w:bCs/>
          <w:sz w:val="24"/>
          <w:szCs w:val="24"/>
        </w:rPr>
        <w:t>Rs./</w:t>
      </w:r>
      <w:proofErr w:type="gramEnd"/>
      <w:r w:rsidRPr="00C65B6E">
        <w:rPr>
          <w:rFonts w:ascii="Bookman Old Style" w:hAnsi="Bookman Old Style"/>
          <w:bCs/>
          <w:sz w:val="24"/>
          <w:szCs w:val="24"/>
        </w:rPr>
        <w:t>KVA/Month) and Energy Charge (Rs./</w:t>
      </w:r>
      <w:proofErr w:type="spellStart"/>
      <w:r w:rsidRPr="00C65B6E">
        <w:rPr>
          <w:rFonts w:ascii="Bookman Old Style" w:hAnsi="Bookman Old Style"/>
          <w:bCs/>
          <w:sz w:val="24"/>
          <w:szCs w:val="24"/>
        </w:rPr>
        <w:t>KVAh</w:t>
      </w:r>
      <w:proofErr w:type="spellEnd"/>
      <w:r w:rsidRPr="00C65B6E">
        <w:rPr>
          <w:rFonts w:ascii="Bookman Old Style" w:hAnsi="Bookman Old Style"/>
          <w:bCs/>
          <w:sz w:val="24"/>
          <w:szCs w:val="24"/>
        </w:rPr>
        <w:t>). DVC in the instant petition has only proposed the Tariff Structure for the FY 202</w:t>
      </w:r>
      <w:r w:rsidR="00D35A02" w:rsidRPr="00C65B6E">
        <w:rPr>
          <w:rFonts w:ascii="Bookman Old Style" w:hAnsi="Bookman Old Style"/>
          <w:bCs/>
          <w:sz w:val="24"/>
          <w:szCs w:val="24"/>
        </w:rPr>
        <w:t>3</w:t>
      </w:r>
      <w:r w:rsidRPr="00C65B6E">
        <w:rPr>
          <w:rFonts w:ascii="Bookman Old Style" w:hAnsi="Bookman Old Style"/>
          <w:bCs/>
          <w:sz w:val="24"/>
          <w:szCs w:val="24"/>
        </w:rPr>
        <w:t>-2</w:t>
      </w:r>
      <w:r w:rsidR="00D35A02" w:rsidRPr="00C65B6E">
        <w:rPr>
          <w:rFonts w:ascii="Bookman Old Style" w:hAnsi="Bookman Old Style"/>
          <w:bCs/>
          <w:sz w:val="24"/>
          <w:szCs w:val="24"/>
        </w:rPr>
        <w:t>4</w:t>
      </w:r>
      <w:r w:rsidRPr="00C65B6E">
        <w:rPr>
          <w:rFonts w:ascii="Bookman Old Style" w:hAnsi="Bookman Old Style"/>
          <w:bCs/>
          <w:sz w:val="24"/>
          <w:szCs w:val="24"/>
        </w:rPr>
        <w:t xml:space="preserve">. </w:t>
      </w:r>
      <w:r w:rsidRPr="00C65B6E">
        <w:rPr>
          <w:rFonts w:ascii="Bookman Old Style" w:hAnsi="Bookman Old Style"/>
          <w:b/>
          <w:bCs/>
          <w:sz w:val="24"/>
          <w:szCs w:val="24"/>
        </w:rPr>
        <w:t xml:space="preserve"> </w:t>
      </w:r>
    </w:p>
    <w:p w14:paraId="46194A87" w14:textId="65D113D4" w:rsidR="005266B0" w:rsidRPr="00C65B6E" w:rsidRDefault="005266B0" w:rsidP="00287547">
      <w:pPr>
        <w:pStyle w:val="ListParagraph"/>
        <w:numPr>
          <w:ilvl w:val="0"/>
          <w:numId w:val="13"/>
        </w:numPr>
        <w:spacing w:line="360" w:lineRule="auto"/>
        <w:jc w:val="both"/>
        <w:rPr>
          <w:rFonts w:ascii="Bookman Old Style" w:hAnsi="Bookman Old Style"/>
          <w:sz w:val="24"/>
          <w:szCs w:val="24"/>
        </w:rPr>
      </w:pPr>
      <w:r w:rsidRPr="00C65B6E">
        <w:rPr>
          <w:rFonts w:ascii="Bookman Old Style" w:hAnsi="Bookman Old Style"/>
          <w:b/>
          <w:bCs/>
          <w:sz w:val="24"/>
          <w:szCs w:val="24"/>
        </w:rPr>
        <w:t>Demand Charge (</w:t>
      </w:r>
      <w:proofErr w:type="gramStart"/>
      <w:r w:rsidRPr="00C65B6E">
        <w:rPr>
          <w:rFonts w:ascii="Bookman Old Style" w:hAnsi="Bookman Old Style"/>
          <w:b/>
          <w:bCs/>
          <w:sz w:val="24"/>
          <w:szCs w:val="24"/>
        </w:rPr>
        <w:t>Rs./</w:t>
      </w:r>
      <w:proofErr w:type="gramEnd"/>
      <w:r w:rsidRPr="00C65B6E">
        <w:rPr>
          <w:rFonts w:ascii="Bookman Old Style" w:hAnsi="Bookman Old Style"/>
          <w:b/>
          <w:bCs/>
          <w:sz w:val="24"/>
          <w:szCs w:val="24"/>
        </w:rPr>
        <w:t xml:space="preserve">KVA/Month): </w:t>
      </w:r>
      <w:r w:rsidR="00624B87" w:rsidRPr="00C65B6E">
        <w:rPr>
          <w:rFonts w:ascii="Bookman Old Style" w:hAnsi="Bookman Old Style"/>
          <w:sz w:val="24"/>
          <w:szCs w:val="24"/>
        </w:rPr>
        <w:t>For computation of Demand Charge</w:t>
      </w:r>
      <w:r w:rsidR="00FF51BB" w:rsidRPr="00C65B6E">
        <w:rPr>
          <w:rFonts w:ascii="Bookman Old Style" w:hAnsi="Bookman Old Style"/>
          <w:sz w:val="24"/>
          <w:szCs w:val="24"/>
        </w:rPr>
        <w:t xml:space="preserve">, DVC has adopted </w:t>
      </w:r>
      <w:r w:rsidR="00C12FAB" w:rsidRPr="00C65B6E">
        <w:rPr>
          <w:rFonts w:ascii="Bookman Old Style" w:hAnsi="Bookman Old Style"/>
          <w:sz w:val="24"/>
          <w:szCs w:val="24"/>
        </w:rPr>
        <w:t xml:space="preserve">the </w:t>
      </w:r>
      <w:r w:rsidR="005E40B6" w:rsidRPr="00C65B6E">
        <w:rPr>
          <w:rFonts w:ascii="Bookman Old Style" w:hAnsi="Bookman Old Style"/>
          <w:sz w:val="24"/>
          <w:szCs w:val="24"/>
        </w:rPr>
        <w:t xml:space="preserve">same </w:t>
      </w:r>
      <w:r w:rsidR="00FF51BB" w:rsidRPr="00C65B6E">
        <w:rPr>
          <w:rFonts w:ascii="Bookman Old Style" w:hAnsi="Bookman Old Style"/>
          <w:sz w:val="24"/>
          <w:szCs w:val="24"/>
        </w:rPr>
        <w:t>methodology</w:t>
      </w:r>
      <w:r w:rsidR="00C12FAB" w:rsidRPr="00C65B6E">
        <w:rPr>
          <w:rFonts w:ascii="Bookman Old Style" w:hAnsi="Bookman Old Style"/>
          <w:sz w:val="24"/>
          <w:szCs w:val="24"/>
        </w:rPr>
        <w:t xml:space="preserve"> </w:t>
      </w:r>
      <w:r w:rsidR="005E40B6" w:rsidRPr="00C65B6E">
        <w:rPr>
          <w:rFonts w:ascii="Bookman Old Style" w:hAnsi="Bookman Old Style"/>
          <w:sz w:val="24"/>
          <w:szCs w:val="24"/>
        </w:rPr>
        <w:t xml:space="preserve">as adopted by </w:t>
      </w:r>
      <w:r w:rsidR="00C12FAB" w:rsidRPr="00C65B6E">
        <w:rPr>
          <w:rFonts w:ascii="Bookman Old Style" w:hAnsi="Bookman Old Style"/>
          <w:sz w:val="24"/>
          <w:szCs w:val="24"/>
        </w:rPr>
        <w:t xml:space="preserve">this Hon’ble Commission. DVC has </w:t>
      </w:r>
      <w:r w:rsidR="00780DAB" w:rsidRPr="00C65B6E">
        <w:rPr>
          <w:rFonts w:ascii="Bookman Old Style" w:hAnsi="Bookman Old Style"/>
          <w:sz w:val="24"/>
          <w:szCs w:val="24"/>
        </w:rPr>
        <w:t>considered the current Demand Charge (</w:t>
      </w:r>
      <w:proofErr w:type="spellStart"/>
      <w:r w:rsidR="00780DAB" w:rsidRPr="00C65B6E">
        <w:rPr>
          <w:rFonts w:ascii="Bookman Old Style" w:hAnsi="Bookman Old Style"/>
          <w:sz w:val="24"/>
          <w:szCs w:val="24"/>
        </w:rPr>
        <w:t>i.e</w:t>
      </w:r>
      <w:proofErr w:type="spellEnd"/>
      <w:r w:rsidR="00780DAB" w:rsidRPr="00C65B6E">
        <w:rPr>
          <w:rFonts w:ascii="Bookman Old Style" w:hAnsi="Bookman Old Style"/>
          <w:sz w:val="24"/>
          <w:szCs w:val="24"/>
        </w:rPr>
        <w:t xml:space="preserve"> Rs. 350/KVA/Month)</w:t>
      </w:r>
      <w:r w:rsidR="008D54CD" w:rsidRPr="00C65B6E">
        <w:rPr>
          <w:rFonts w:ascii="Bookman Old Style" w:hAnsi="Bookman Old Style"/>
          <w:sz w:val="24"/>
          <w:szCs w:val="24"/>
        </w:rPr>
        <w:t xml:space="preserve"> as base and then </w:t>
      </w:r>
      <w:r w:rsidR="00C12FAB" w:rsidRPr="00C65B6E">
        <w:rPr>
          <w:rFonts w:ascii="Bookman Old Style" w:hAnsi="Bookman Old Style"/>
          <w:sz w:val="24"/>
          <w:szCs w:val="24"/>
        </w:rPr>
        <w:t xml:space="preserve">escalated the current demand charge by </w:t>
      </w:r>
      <w:r w:rsidR="001F505D" w:rsidRPr="00C65B6E">
        <w:rPr>
          <w:rFonts w:ascii="Bookman Old Style" w:hAnsi="Bookman Old Style"/>
          <w:sz w:val="24"/>
          <w:szCs w:val="24"/>
        </w:rPr>
        <w:t>approx.</w:t>
      </w:r>
      <w:r w:rsidR="00C12FAB" w:rsidRPr="00C65B6E">
        <w:rPr>
          <w:rFonts w:ascii="Bookman Old Style" w:hAnsi="Bookman Old Style"/>
          <w:sz w:val="24"/>
          <w:szCs w:val="24"/>
        </w:rPr>
        <w:t xml:space="preserve"> 25% </w:t>
      </w:r>
      <w:r w:rsidR="001F505D" w:rsidRPr="00C65B6E">
        <w:rPr>
          <w:rFonts w:ascii="Bookman Old Style" w:hAnsi="Bookman Old Style"/>
          <w:sz w:val="24"/>
          <w:szCs w:val="24"/>
        </w:rPr>
        <w:t xml:space="preserve">as there is considerable time has lapsed since the last tariff order issued </w:t>
      </w:r>
      <w:r w:rsidR="001F505D" w:rsidRPr="00755E41">
        <w:rPr>
          <w:rFonts w:ascii="Bookman Old Style" w:hAnsi="Bookman Old Style"/>
          <w:sz w:val="24"/>
          <w:szCs w:val="24"/>
        </w:rPr>
        <w:t>(30.09.2020)</w:t>
      </w:r>
      <w:r w:rsidR="008D54CD" w:rsidRPr="00755E41">
        <w:rPr>
          <w:rFonts w:ascii="Bookman Old Style" w:hAnsi="Bookman Old Style"/>
          <w:sz w:val="24"/>
          <w:szCs w:val="24"/>
        </w:rPr>
        <w:t xml:space="preserve"> f</w:t>
      </w:r>
      <w:r w:rsidR="008D54CD" w:rsidRPr="00C65B6E">
        <w:rPr>
          <w:rFonts w:ascii="Bookman Old Style" w:hAnsi="Bookman Old Style"/>
          <w:sz w:val="24"/>
          <w:szCs w:val="24"/>
        </w:rPr>
        <w:t>or DVC</w:t>
      </w:r>
      <w:r w:rsidR="001F505D" w:rsidRPr="00C65B6E">
        <w:rPr>
          <w:rFonts w:ascii="Bookman Old Style" w:hAnsi="Bookman Old Style"/>
          <w:sz w:val="24"/>
          <w:szCs w:val="24"/>
        </w:rPr>
        <w:t xml:space="preserve">. </w:t>
      </w:r>
      <w:r w:rsidR="008D54CD" w:rsidRPr="00C65B6E">
        <w:rPr>
          <w:rFonts w:ascii="Bookman Old Style" w:hAnsi="Bookman Old Style"/>
          <w:sz w:val="24"/>
          <w:szCs w:val="24"/>
        </w:rPr>
        <w:t>Accordingly,</w:t>
      </w:r>
      <w:r w:rsidR="001F505D" w:rsidRPr="00C65B6E">
        <w:rPr>
          <w:rFonts w:ascii="Bookman Old Style" w:hAnsi="Bookman Old Style"/>
          <w:sz w:val="24"/>
          <w:szCs w:val="24"/>
        </w:rPr>
        <w:t xml:space="preserve"> DVC has proposed demand charge to the tune of Rs. 450/KVA/Month</w:t>
      </w:r>
      <w:r w:rsidR="00FF51BB" w:rsidRPr="00C65B6E">
        <w:rPr>
          <w:rFonts w:ascii="Bookman Old Style" w:hAnsi="Bookman Old Style"/>
          <w:sz w:val="24"/>
          <w:szCs w:val="24"/>
        </w:rPr>
        <w:t xml:space="preserve"> </w:t>
      </w:r>
      <w:r w:rsidR="005E40B6" w:rsidRPr="00C65B6E">
        <w:rPr>
          <w:rFonts w:ascii="Bookman Old Style" w:hAnsi="Bookman Old Style"/>
          <w:sz w:val="24"/>
          <w:szCs w:val="24"/>
        </w:rPr>
        <w:t xml:space="preserve">for HT consumers. </w:t>
      </w:r>
    </w:p>
    <w:p w14:paraId="20F28EC6" w14:textId="77777777" w:rsidR="00C35318" w:rsidRPr="00C65B6E" w:rsidRDefault="00C35318" w:rsidP="00C35318">
      <w:pPr>
        <w:pStyle w:val="ListParagraph"/>
        <w:spacing w:line="360" w:lineRule="auto"/>
        <w:ind w:left="1440"/>
        <w:jc w:val="both"/>
        <w:rPr>
          <w:rFonts w:ascii="Bookman Old Style" w:hAnsi="Bookman Old Style"/>
          <w:sz w:val="24"/>
          <w:szCs w:val="24"/>
        </w:rPr>
      </w:pPr>
    </w:p>
    <w:p w14:paraId="5978EC80" w14:textId="145C04D8" w:rsidR="00220DF3" w:rsidRPr="00C65B6E" w:rsidRDefault="005266B0" w:rsidP="00220DF3">
      <w:pPr>
        <w:pStyle w:val="ListParagraph"/>
        <w:numPr>
          <w:ilvl w:val="0"/>
          <w:numId w:val="13"/>
        </w:numPr>
        <w:spacing w:line="360" w:lineRule="auto"/>
        <w:jc w:val="both"/>
        <w:rPr>
          <w:rFonts w:ascii="Bookman Old Style" w:hAnsi="Bookman Old Style"/>
          <w:sz w:val="24"/>
          <w:szCs w:val="24"/>
        </w:rPr>
      </w:pPr>
      <w:r w:rsidRPr="00C65B6E">
        <w:rPr>
          <w:rFonts w:ascii="Bookman Old Style" w:hAnsi="Bookman Old Style"/>
          <w:b/>
          <w:bCs/>
          <w:sz w:val="24"/>
          <w:szCs w:val="24"/>
        </w:rPr>
        <w:t>Energy Charge (</w:t>
      </w:r>
      <w:proofErr w:type="gramStart"/>
      <w:r w:rsidRPr="00C65B6E">
        <w:rPr>
          <w:rFonts w:ascii="Bookman Old Style" w:hAnsi="Bookman Old Style"/>
          <w:b/>
          <w:bCs/>
          <w:sz w:val="24"/>
          <w:szCs w:val="24"/>
        </w:rPr>
        <w:t>Rs./</w:t>
      </w:r>
      <w:proofErr w:type="spellStart"/>
      <w:proofErr w:type="gramEnd"/>
      <w:r w:rsidRPr="00C65B6E">
        <w:rPr>
          <w:rFonts w:ascii="Bookman Old Style" w:hAnsi="Bookman Old Style"/>
          <w:b/>
          <w:bCs/>
          <w:sz w:val="24"/>
          <w:szCs w:val="24"/>
        </w:rPr>
        <w:t>KVAh</w:t>
      </w:r>
      <w:proofErr w:type="spellEnd"/>
      <w:r w:rsidRPr="00C65B6E">
        <w:rPr>
          <w:rFonts w:ascii="Bookman Old Style" w:hAnsi="Bookman Old Style"/>
          <w:b/>
          <w:bCs/>
          <w:sz w:val="24"/>
          <w:szCs w:val="24"/>
        </w:rPr>
        <w:t xml:space="preserve">): </w:t>
      </w:r>
      <w:r w:rsidRPr="00C65B6E">
        <w:rPr>
          <w:rFonts w:ascii="Bookman Old Style" w:hAnsi="Bookman Old Style"/>
          <w:sz w:val="24"/>
          <w:szCs w:val="24"/>
        </w:rPr>
        <w:t>The total Variable Cost component in the proposed ARR (which includes Variable Cost of DVC Generating Stations, total cost of Power Purchase and others miscellaneous item variable in nature) is distributed in the ratio of total sales in Jharkhand and West Bengal. Thereafter, the variable cost as arrived was jacked up by the amount of estimated Rebate to be passed on to the consumers as per the rebate structure proposed by DVC and it was divided by the total proposed apparent energy sale to consumers (</w:t>
      </w:r>
      <w:proofErr w:type="spellStart"/>
      <w:r w:rsidRPr="00C65B6E">
        <w:rPr>
          <w:rFonts w:ascii="Bookman Old Style" w:hAnsi="Bookman Old Style"/>
          <w:sz w:val="24"/>
          <w:szCs w:val="24"/>
        </w:rPr>
        <w:t>KVAh</w:t>
      </w:r>
      <w:proofErr w:type="spellEnd"/>
      <w:r w:rsidRPr="00C65B6E">
        <w:rPr>
          <w:rFonts w:ascii="Bookman Old Style" w:hAnsi="Bookman Old Style"/>
          <w:sz w:val="24"/>
          <w:szCs w:val="24"/>
        </w:rPr>
        <w:t xml:space="preserve">) for arriving average Energy Charge rate in </w:t>
      </w:r>
      <w:proofErr w:type="gramStart"/>
      <w:r w:rsidRPr="00C65B6E">
        <w:rPr>
          <w:rFonts w:ascii="Bookman Old Style" w:hAnsi="Bookman Old Style"/>
          <w:sz w:val="24"/>
          <w:szCs w:val="24"/>
        </w:rPr>
        <w:t>Rs./</w:t>
      </w:r>
      <w:proofErr w:type="spellStart"/>
      <w:proofErr w:type="gramEnd"/>
      <w:r w:rsidRPr="00C65B6E">
        <w:rPr>
          <w:rFonts w:ascii="Bookman Old Style" w:hAnsi="Bookman Old Style"/>
          <w:sz w:val="24"/>
          <w:szCs w:val="24"/>
        </w:rPr>
        <w:t>KVAh</w:t>
      </w:r>
      <w:proofErr w:type="spellEnd"/>
      <w:r w:rsidRPr="00C65B6E">
        <w:rPr>
          <w:rFonts w:ascii="Bookman Old Style" w:hAnsi="Bookman Old Style"/>
          <w:sz w:val="24"/>
          <w:szCs w:val="24"/>
        </w:rPr>
        <w:t>.</w:t>
      </w:r>
      <w:r w:rsidR="00AF493A" w:rsidRPr="00C65B6E">
        <w:rPr>
          <w:rFonts w:ascii="Bookman Old Style" w:hAnsi="Bookman Old Style"/>
          <w:sz w:val="24"/>
          <w:szCs w:val="24"/>
        </w:rPr>
        <w:t xml:space="preserve"> </w:t>
      </w:r>
      <w:r w:rsidR="003A5938" w:rsidRPr="00C65B6E">
        <w:rPr>
          <w:rFonts w:ascii="Bookman Old Style" w:hAnsi="Bookman Old Style"/>
          <w:sz w:val="24"/>
          <w:szCs w:val="24"/>
        </w:rPr>
        <w:t>Additionally,</w:t>
      </w:r>
      <w:r w:rsidR="00AF493A" w:rsidRPr="00C65B6E">
        <w:rPr>
          <w:rFonts w:ascii="Bookman Old Style" w:hAnsi="Bookman Old Style"/>
          <w:sz w:val="24"/>
          <w:szCs w:val="24"/>
        </w:rPr>
        <w:t xml:space="preserve"> the amount under recovered </w:t>
      </w:r>
      <w:r w:rsidR="005A7F4B" w:rsidRPr="00C65B6E">
        <w:rPr>
          <w:rFonts w:ascii="Bookman Old Style" w:hAnsi="Bookman Old Style"/>
          <w:sz w:val="24"/>
          <w:szCs w:val="24"/>
        </w:rPr>
        <w:t>in form of Fixed Charges is also embedded in the Energy charge proposed for HT consumers</w:t>
      </w:r>
      <w:r w:rsidR="00F11963" w:rsidRPr="00C65B6E">
        <w:rPr>
          <w:rFonts w:ascii="Bookman Old Style" w:hAnsi="Bookman Old Style"/>
          <w:sz w:val="24"/>
          <w:szCs w:val="24"/>
        </w:rPr>
        <w:t xml:space="preserve">. </w:t>
      </w:r>
      <w:r w:rsidR="003A5938" w:rsidRPr="00C65B6E">
        <w:rPr>
          <w:rFonts w:ascii="Bookman Old Style" w:hAnsi="Bookman Old Style"/>
          <w:sz w:val="24"/>
          <w:szCs w:val="24"/>
        </w:rPr>
        <w:t>Accordingly,</w:t>
      </w:r>
      <w:r w:rsidR="00F11963" w:rsidRPr="00C65B6E">
        <w:rPr>
          <w:rFonts w:ascii="Bookman Old Style" w:hAnsi="Bookman Old Style"/>
          <w:sz w:val="24"/>
          <w:szCs w:val="24"/>
        </w:rPr>
        <w:t xml:space="preserve"> Energy charge consists of variable </w:t>
      </w:r>
      <w:proofErr w:type="gramStart"/>
      <w:r w:rsidR="00F11963" w:rsidRPr="00C65B6E">
        <w:rPr>
          <w:rFonts w:ascii="Bookman Old Style" w:hAnsi="Bookman Old Style"/>
          <w:sz w:val="24"/>
          <w:szCs w:val="24"/>
        </w:rPr>
        <w:t>cost plus</w:t>
      </w:r>
      <w:proofErr w:type="gramEnd"/>
      <w:r w:rsidR="00F11963" w:rsidRPr="00C65B6E">
        <w:rPr>
          <w:rFonts w:ascii="Bookman Old Style" w:hAnsi="Bookman Old Style"/>
          <w:sz w:val="24"/>
          <w:szCs w:val="24"/>
        </w:rPr>
        <w:t xml:space="preserve"> rebate passed plus </w:t>
      </w:r>
      <w:r w:rsidR="00CD43B1" w:rsidRPr="00C65B6E">
        <w:rPr>
          <w:rFonts w:ascii="Bookman Old Style" w:hAnsi="Bookman Old Style"/>
          <w:sz w:val="24"/>
          <w:szCs w:val="24"/>
        </w:rPr>
        <w:t>a part of fixed cost</w:t>
      </w:r>
      <w:r w:rsidR="00F97BA1" w:rsidRPr="00C65B6E">
        <w:rPr>
          <w:rFonts w:ascii="Bookman Old Style" w:hAnsi="Bookman Old Style"/>
          <w:sz w:val="24"/>
          <w:szCs w:val="24"/>
        </w:rPr>
        <w:t>.</w:t>
      </w:r>
    </w:p>
    <w:p w14:paraId="13773902" w14:textId="77777777" w:rsidR="00C35318" w:rsidRPr="00C65B6E" w:rsidRDefault="00C35318" w:rsidP="00C35318">
      <w:pPr>
        <w:pStyle w:val="ListParagraph"/>
        <w:rPr>
          <w:rFonts w:ascii="Bookman Old Style" w:hAnsi="Bookman Old Style"/>
          <w:sz w:val="24"/>
          <w:szCs w:val="24"/>
        </w:rPr>
      </w:pPr>
    </w:p>
    <w:p w14:paraId="00CC411D" w14:textId="04BF2E66" w:rsidR="005266B0" w:rsidRPr="00C65B6E" w:rsidRDefault="005266B0" w:rsidP="005266B0">
      <w:pPr>
        <w:pStyle w:val="ListParagraph"/>
        <w:numPr>
          <w:ilvl w:val="0"/>
          <w:numId w:val="12"/>
        </w:numPr>
        <w:spacing w:line="360" w:lineRule="auto"/>
        <w:jc w:val="both"/>
        <w:rPr>
          <w:rFonts w:ascii="Times New Roman" w:hAnsi="Times New Roman" w:cs="Times New Roman"/>
          <w:sz w:val="28"/>
          <w:szCs w:val="24"/>
        </w:rPr>
      </w:pPr>
      <w:r w:rsidRPr="00C65B6E">
        <w:rPr>
          <w:rFonts w:ascii="Bookman Old Style" w:hAnsi="Bookman Old Style"/>
          <w:b/>
          <w:bCs/>
          <w:sz w:val="24"/>
          <w:szCs w:val="24"/>
        </w:rPr>
        <w:lastRenderedPageBreak/>
        <w:t xml:space="preserve"> </w:t>
      </w:r>
      <w:r w:rsidRPr="00C65B6E">
        <w:rPr>
          <w:rFonts w:ascii="Times New Roman" w:hAnsi="Times New Roman" w:cs="Times New Roman"/>
          <w:b/>
          <w:bCs/>
          <w:sz w:val="28"/>
          <w:szCs w:val="28"/>
          <w:u w:val="single"/>
        </w:rPr>
        <w:t xml:space="preserve">Reply in Sl. No. 18 &amp; 19 (Projection of Slab Wise Consumption &amp; Connected Load in </w:t>
      </w:r>
      <w:r w:rsidRPr="00C65B6E">
        <w:rPr>
          <w:rFonts w:ascii="Times New Roman" w:hAnsi="Times New Roman" w:cs="Times New Roman"/>
          <w:b/>
          <w:bCs/>
          <w:sz w:val="28"/>
          <w:szCs w:val="24"/>
          <w:u w:val="single"/>
        </w:rPr>
        <w:t>Time of Day (</w:t>
      </w:r>
      <w:proofErr w:type="spellStart"/>
      <w:r w:rsidRPr="00C65B6E">
        <w:rPr>
          <w:rFonts w:ascii="Times New Roman" w:hAnsi="Times New Roman" w:cs="Times New Roman"/>
          <w:b/>
          <w:bCs/>
          <w:sz w:val="28"/>
          <w:szCs w:val="24"/>
          <w:u w:val="single"/>
        </w:rPr>
        <w:t>ToD</w:t>
      </w:r>
      <w:proofErr w:type="spellEnd"/>
      <w:r w:rsidRPr="00C65B6E">
        <w:rPr>
          <w:rFonts w:ascii="Times New Roman" w:hAnsi="Times New Roman" w:cs="Times New Roman"/>
          <w:b/>
          <w:bCs/>
          <w:sz w:val="28"/>
          <w:szCs w:val="24"/>
          <w:u w:val="single"/>
        </w:rPr>
        <w:t>) Tariff (T2 &amp; T3))</w:t>
      </w:r>
      <w:r w:rsidRPr="00C65B6E">
        <w:rPr>
          <w:rFonts w:ascii="Times New Roman" w:hAnsi="Times New Roman" w:cs="Times New Roman"/>
          <w:b/>
          <w:bCs/>
          <w:sz w:val="28"/>
          <w:szCs w:val="24"/>
        </w:rPr>
        <w:t>:</w:t>
      </w:r>
      <w:r w:rsidRPr="00C65B6E">
        <w:rPr>
          <w:rFonts w:ascii="Times New Roman" w:hAnsi="Times New Roman" w:cs="Times New Roman"/>
          <w:sz w:val="28"/>
          <w:szCs w:val="24"/>
        </w:rPr>
        <w:t xml:space="preserve"> </w:t>
      </w:r>
    </w:p>
    <w:p w14:paraId="3563AE09" w14:textId="77777777" w:rsidR="00C35318" w:rsidRPr="00C65B6E" w:rsidRDefault="00C35318" w:rsidP="00C35318">
      <w:pPr>
        <w:pStyle w:val="ListParagraph"/>
        <w:spacing w:line="360" w:lineRule="auto"/>
        <w:jc w:val="both"/>
        <w:rPr>
          <w:rFonts w:ascii="Times New Roman" w:hAnsi="Times New Roman" w:cs="Times New Roman"/>
          <w:sz w:val="28"/>
          <w:szCs w:val="24"/>
        </w:rPr>
      </w:pPr>
    </w:p>
    <w:p w14:paraId="36EAAABC" w14:textId="1B8FDA78" w:rsidR="005266B0" w:rsidRPr="00C65B6E" w:rsidRDefault="005266B0" w:rsidP="005266B0">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As directed by this Hon’ble Commission,</w:t>
      </w:r>
      <w:r w:rsidRPr="00C65B6E">
        <w:rPr>
          <w:rFonts w:ascii="Bookman Old Style" w:hAnsi="Bookman Old Style"/>
          <w:sz w:val="24"/>
          <w:szCs w:val="24"/>
        </w:rPr>
        <w:t xml:space="preserve"> DVC submits respectfully that Projection of slab wise consumption &amp; contract demand in Time of Day (</w:t>
      </w:r>
      <w:proofErr w:type="spellStart"/>
      <w:r w:rsidRPr="00C65B6E">
        <w:rPr>
          <w:rFonts w:ascii="Bookman Old Style" w:hAnsi="Bookman Old Style"/>
          <w:sz w:val="24"/>
          <w:szCs w:val="24"/>
        </w:rPr>
        <w:t>ToD</w:t>
      </w:r>
      <w:proofErr w:type="spellEnd"/>
      <w:r w:rsidRPr="00C65B6E">
        <w:rPr>
          <w:rFonts w:ascii="Bookman Old Style" w:hAnsi="Bookman Old Style"/>
          <w:sz w:val="24"/>
          <w:szCs w:val="24"/>
        </w:rPr>
        <w:t>) for FY 202</w:t>
      </w:r>
      <w:r w:rsidR="00D35A02" w:rsidRPr="00C65B6E">
        <w:rPr>
          <w:rFonts w:ascii="Bookman Old Style" w:hAnsi="Bookman Old Style"/>
          <w:sz w:val="24"/>
          <w:szCs w:val="24"/>
        </w:rPr>
        <w:t>2</w:t>
      </w:r>
      <w:r w:rsidRPr="00C65B6E">
        <w:rPr>
          <w:rFonts w:ascii="Bookman Old Style" w:hAnsi="Bookman Old Style"/>
          <w:sz w:val="24"/>
          <w:szCs w:val="24"/>
        </w:rPr>
        <w:t>-2</w:t>
      </w:r>
      <w:r w:rsidR="00D35A02" w:rsidRPr="00C65B6E">
        <w:rPr>
          <w:rFonts w:ascii="Bookman Old Style" w:hAnsi="Bookman Old Style"/>
          <w:sz w:val="24"/>
          <w:szCs w:val="24"/>
        </w:rPr>
        <w:t>3</w:t>
      </w:r>
      <w:r w:rsidRPr="00C65B6E">
        <w:rPr>
          <w:rFonts w:ascii="Bookman Old Style" w:hAnsi="Bookman Old Style"/>
          <w:sz w:val="24"/>
          <w:szCs w:val="24"/>
        </w:rPr>
        <w:t xml:space="preserve"> and FY 202</w:t>
      </w:r>
      <w:r w:rsidR="00D35A02" w:rsidRPr="00C65B6E">
        <w:rPr>
          <w:rFonts w:ascii="Bookman Old Style" w:hAnsi="Bookman Old Style"/>
          <w:sz w:val="24"/>
          <w:szCs w:val="24"/>
        </w:rPr>
        <w:t>3</w:t>
      </w:r>
      <w:r w:rsidRPr="00C65B6E">
        <w:rPr>
          <w:rFonts w:ascii="Bookman Old Style" w:hAnsi="Bookman Old Style"/>
          <w:sz w:val="24"/>
          <w:szCs w:val="24"/>
        </w:rPr>
        <w:t>-2</w:t>
      </w:r>
      <w:r w:rsidR="00D35A02" w:rsidRPr="00C65B6E">
        <w:rPr>
          <w:rFonts w:ascii="Bookman Old Style" w:hAnsi="Bookman Old Style"/>
          <w:sz w:val="24"/>
          <w:szCs w:val="24"/>
        </w:rPr>
        <w:t>4</w:t>
      </w:r>
      <w:r w:rsidRPr="00C65B6E">
        <w:rPr>
          <w:rFonts w:ascii="Bookman Old Style" w:hAnsi="Bookman Old Style"/>
          <w:sz w:val="24"/>
          <w:szCs w:val="24"/>
        </w:rPr>
        <w:t xml:space="preserve"> as </w:t>
      </w:r>
      <w:proofErr w:type="gramStart"/>
      <w:r w:rsidRPr="00C65B6E">
        <w:rPr>
          <w:rFonts w:ascii="Bookman Old Style" w:hAnsi="Bookman Old Style"/>
          <w:sz w:val="24"/>
          <w:szCs w:val="24"/>
        </w:rPr>
        <w:t>follows</w:t>
      </w:r>
      <w:proofErr w:type="gramEnd"/>
    </w:p>
    <w:p w14:paraId="63A4C6C9" w14:textId="407B667B" w:rsidR="005266B0" w:rsidRPr="00C65B6E" w:rsidRDefault="005266B0" w:rsidP="00EC5B50">
      <w:pPr>
        <w:pStyle w:val="ListParagraph"/>
        <w:spacing w:line="360" w:lineRule="auto"/>
        <w:jc w:val="both"/>
        <w:rPr>
          <w:rFonts w:ascii="Bookman Old Style" w:hAnsi="Bookman Old Style"/>
          <w:sz w:val="24"/>
          <w:szCs w:val="24"/>
        </w:rPr>
      </w:pPr>
      <w:r w:rsidRPr="00C65B6E">
        <w:rPr>
          <w:rFonts w:ascii="Bookman Old Style" w:hAnsi="Bookman Old Style"/>
          <w:b/>
          <w:bCs/>
          <w:sz w:val="24"/>
          <w:szCs w:val="24"/>
        </w:rPr>
        <w:t xml:space="preserve">Consumption slab wise (MU): </w:t>
      </w:r>
      <w:r w:rsidR="00EC5B50" w:rsidRPr="00C65B6E">
        <w:rPr>
          <w:rFonts w:ascii="Bookman Old Style" w:hAnsi="Bookman Old Style"/>
          <w:bCs/>
          <w:sz w:val="24"/>
          <w:szCs w:val="24"/>
        </w:rPr>
        <w:t xml:space="preserve">DVC humbly submits that for projection of Firm sale to consumers in the state of Jharkhand and West Bengal for FY 2022-23 is done based on applying compound annual growth rate (CAGR) of 6.29% (last 5 years 2017-18 to 2021-22) in the state of Jharkhand and 4.35% (last 5 years 2017-18 to 2021-22) in the state of West Bengal on the actual sales during the FY 2021-22. For projection of sales in FY 2023-24 the sale quantum was projected by applying the average CAGR of 6.29% in Jharkhand and 4.35% in West Bengal arrived from the last five-year data on the estimated sale of FY 2022-23 with an estimate of addition of new consumers, load growth in valley area, enhancement of contract demand of existing consumers.  </w:t>
      </w:r>
      <w:r w:rsidRPr="00C65B6E">
        <w:rPr>
          <w:rFonts w:ascii="Bookman Old Style" w:hAnsi="Bookman Old Style"/>
          <w:sz w:val="24"/>
          <w:szCs w:val="24"/>
        </w:rPr>
        <w:t>Once the total sale was arrived following the above said methodology, category wise sale (connected at different voltage level) data was derived in the same proportion of category wise sale achieved in the FY 202</w:t>
      </w:r>
      <w:r w:rsidR="009D1F40" w:rsidRPr="00C65B6E">
        <w:rPr>
          <w:rFonts w:ascii="Bookman Old Style" w:hAnsi="Bookman Old Style"/>
          <w:sz w:val="24"/>
          <w:szCs w:val="24"/>
        </w:rPr>
        <w:t>1</w:t>
      </w:r>
      <w:r w:rsidRPr="00C65B6E">
        <w:rPr>
          <w:rFonts w:ascii="Bookman Old Style" w:hAnsi="Bookman Old Style"/>
          <w:sz w:val="24"/>
          <w:szCs w:val="24"/>
        </w:rPr>
        <w:t>-2</w:t>
      </w:r>
      <w:r w:rsidR="009D1F40" w:rsidRPr="00C65B6E">
        <w:rPr>
          <w:rFonts w:ascii="Bookman Old Style" w:hAnsi="Bookman Old Style"/>
          <w:sz w:val="24"/>
          <w:szCs w:val="24"/>
        </w:rPr>
        <w:t>2</w:t>
      </w:r>
      <w:r w:rsidRPr="00C65B6E">
        <w:rPr>
          <w:rFonts w:ascii="Bookman Old Style" w:hAnsi="Bookman Old Style"/>
          <w:sz w:val="24"/>
          <w:szCs w:val="24"/>
        </w:rPr>
        <w:t xml:space="preserve">.     </w:t>
      </w:r>
      <w:r w:rsidRPr="00C65B6E">
        <w:rPr>
          <w:rFonts w:ascii="Bookman Old Style" w:hAnsi="Bookman Old Style"/>
          <w:b/>
          <w:bCs/>
          <w:sz w:val="24"/>
          <w:szCs w:val="24"/>
        </w:rPr>
        <w:t xml:space="preserve"> </w:t>
      </w:r>
    </w:p>
    <w:p w14:paraId="436B062E" w14:textId="77777777" w:rsidR="005266B0" w:rsidRPr="00C65B6E" w:rsidRDefault="005266B0" w:rsidP="005266B0">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It is also submitted that,</w:t>
      </w:r>
      <w:r w:rsidRPr="00C65B6E">
        <w:rPr>
          <w:rFonts w:ascii="Bookman Old Style" w:hAnsi="Bookman Old Style"/>
          <w:sz w:val="24"/>
          <w:szCs w:val="24"/>
        </w:rPr>
        <w:t xml:space="preserve"> the category wise sale was further segregated in the different time strata </w:t>
      </w:r>
      <w:r w:rsidRPr="00C65B6E">
        <w:rPr>
          <w:rFonts w:ascii="Bookman Old Style" w:hAnsi="Bookman Old Style"/>
          <w:b/>
          <w:sz w:val="24"/>
          <w:szCs w:val="24"/>
        </w:rPr>
        <w:t>(Normal, Peak and Off-peak</w:t>
      </w:r>
      <w:r w:rsidRPr="00C65B6E">
        <w:rPr>
          <w:rFonts w:ascii="Bookman Old Style" w:hAnsi="Bookman Old Style"/>
          <w:sz w:val="24"/>
          <w:szCs w:val="24"/>
        </w:rPr>
        <w:t>) of Time of day (</w:t>
      </w:r>
      <w:proofErr w:type="spellStart"/>
      <w:r w:rsidRPr="00C65B6E">
        <w:rPr>
          <w:rFonts w:ascii="Bookman Old Style" w:hAnsi="Bookman Old Style"/>
          <w:sz w:val="24"/>
          <w:szCs w:val="24"/>
        </w:rPr>
        <w:t>ToD</w:t>
      </w:r>
      <w:proofErr w:type="spellEnd"/>
      <w:r w:rsidRPr="00C65B6E">
        <w:rPr>
          <w:rFonts w:ascii="Bookman Old Style" w:hAnsi="Bookman Old Style"/>
          <w:sz w:val="24"/>
          <w:szCs w:val="24"/>
        </w:rPr>
        <w:t xml:space="preserve">) tariff as specified by this Hon’ble Commission in its latest tariff order issued for DVC dtd. 30.09.2020. </w:t>
      </w:r>
      <w:r w:rsidRPr="00C65B6E">
        <w:rPr>
          <w:rFonts w:ascii="Bookman Old Style" w:hAnsi="Bookman Old Style"/>
          <w:bCs/>
          <w:sz w:val="24"/>
          <w:szCs w:val="24"/>
        </w:rPr>
        <w:t xml:space="preserve">The different Time strata as mentioned in the tariff order dtd.  30.09.2020 are as follows, </w:t>
      </w:r>
    </w:p>
    <w:p w14:paraId="7BD8E188" w14:textId="77777777" w:rsidR="005266B0" w:rsidRPr="00C65B6E" w:rsidRDefault="005266B0" w:rsidP="005266B0">
      <w:pPr>
        <w:pStyle w:val="ListParagraph"/>
        <w:numPr>
          <w:ilvl w:val="0"/>
          <w:numId w:val="14"/>
        </w:numPr>
        <w:spacing w:line="360" w:lineRule="auto"/>
        <w:jc w:val="both"/>
        <w:rPr>
          <w:rFonts w:ascii="Bookman Old Style" w:hAnsi="Bookman Old Style"/>
          <w:b/>
          <w:bCs/>
          <w:sz w:val="24"/>
          <w:szCs w:val="24"/>
        </w:rPr>
      </w:pPr>
      <w:r w:rsidRPr="00C65B6E">
        <w:rPr>
          <w:rFonts w:ascii="Bookman Old Style" w:hAnsi="Bookman Old Style"/>
          <w:bCs/>
          <w:sz w:val="24"/>
          <w:szCs w:val="24"/>
        </w:rPr>
        <w:t>Normal period (10.00 AM to 06.00PM)</w:t>
      </w:r>
    </w:p>
    <w:p w14:paraId="4A5121E8" w14:textId="77777777" w:rsidR="005266B0" w:rsidRPr="00C65B6E" w:rsidRDefault="005266B0" w:rsidP="005266B0">
      <w:pPr>
        <w:pStyle w:val="ListParagraph"/>
        <w:numPr>
          <w:ilvl w:val="0"/>
          <w:numId w:val="14"/>
        </w:numPr>
        <w:spacing w:line="360" w:lineRule="auto"/>
        <w:jc w:val="both"/>
        <w:rPr>
          <w:rFonts w:ascii="Bookman Old Style" w:hAnsi="Bookman Old Style"/>
          <w:b/>
          <w:bCs/>
          <w:sz w:val="24"/>
          <w:szCs w:val="24"/>
        </w:rPr>
      </w:pPr>
      <w:r w:rsidRPr="00C65B6E">
        <w:rPr>
          <w:rFonts w:ascii="Bookman Old Style" w:hAnsi="Bookman Old Style"/>
          <w:bCs/>
          <w:sz w:val="24"/>
          <w:szCs w:val="24"/>
        </w:rPr>
        <w:t xml:space="preserve">Peak period (06.00 AM to 10.00 AM and 06.00 PM to 10.00 PM) </w:t>
      </w:r>
    </w:p>
    <w:p w14:paraId="258E92BB" w14:textId="77777777" w:rsidR="005266B0" w:rsidRPr="00C65B6E" w:rsidRDefault="005266B0" w:rsidP="005266B0">
      <w:pPr>
        <w:pStyle w:val="ListParagraph"/>
        <w:numPr>
          <w:ilvl w:val="0"/>
          <w:numId w:val="14"/>
        </w:numPr>
        <w:spacing w:line="360" w:lineRule="auto"/>
        <w:jc w:val="both"/>
        <w:rPr>
          <w:rFonts w:ascii="Bookman Old Style" w:hAnsi="Bookman Old Style"/>
          <w:b/>
          <w:bCs/>
          <w:sz w:val="24"/>
          <w:szCs w:val="24"/>
        </w:rPr>
      </w:pPr>
      <w:r w:rsidRPr="00C65B6E">
        <w:rPr>
          <w:rFonts w:ascii="Bookman Old Style" w:hAnsi="Bookman Old Style"/>
          <w:bCs/>
          <w:sz w:val="24"/>
          <w:szCs w:val="24"/>
        </w:rPr>
        <w:t>Off Peak period (10.00 PM to 06.00 AM)</w:t>
      </w:r>
      <w:r w:rsidRPr="00C65B6E">
        <w:rPr>
          <w:rFonts w:ascii="Bookman Old Style" w:hAnsi="Bookman Old Style"/>
          <w:b/>
          <w:bCs/>
          <w:sz w:val="24"/>
          <w:szCs w:val="24"/>
        </w:rPr>
        <w:t xml:space="preserve">. </w:t>
      </w:r>
    </w:p>
    <w:p w14:paraId="33A4E776" w14:textId="0EEA03C9" w:rsidR="005266B0" w:rsidRPr="00755E41" w:rsidRDefault="005266B0" w:rsidP="00755E41">
      <w:pPr>
        <w:spacing w:line="360" w:lineRule="auto"/>
        <w:ind w:left="709"/>
        <w:jc w:val="both"/>
        <w:rPr>
          <w:rFonts w:ascii="Bookman Old Style" w:hAnsi="Bookman Old Style"/>
          <w:bCs/>
          <w:sz w:val="24"/>
          <w:szCs w:val="24"/>
        </w:rPr>
      </w:pPr>
      <w:r w:rsidRPr="00755E41">
        <w:rPr>
          <w:rFonts w:ascii="Bookman Old Style" w:hAnsi="Bookman Old Style"/>
          <w:bCs/>
          <w:sz w:val="24"/>
          <w:szCs w:val="24"/>
        </w:rPr>
        <w:t>It is pertinent to mention here that, in the Form T2 which is Form for Revenue at current Tariff and Form T3 which is the Form for Revenue at Proposed Tariff, same data in respect of energy sale was submitted. Only the Tariff rates are different.</w:t>
      </w:r>
    </w:p>
    <w:p w14:paraId="642154A1" w14:textId="5EE673BB" w:rsidR="00C35318" w:rsidRPr="00C65B6E" w:rsidRDefault="005266B0" w:rsidP="00755E41">
      <w:pPr>
        <w:pStyle w:val="ListParagraph"/>
        <w:spacing w:line="360" w:lineRule="auto"/>
        <w:jc w:val="both"/>
        <w:rPr>
          <w:rFonts w:ascii="Bookman Old Style" w:hAnsi="Bookman Old Style"/>
          <w:sz w:val="24"/>
          <w:szCs w:val="24"/>
        </w:rPr>
      </w:pPr>
      <w:r w:rsidRPr="00755E41">
        <w:rPr>
          <w:rFonts w:ascii="Bookman Old Style" w:hAnsi="Bookman Old Style"/>
          <w:b/>
          <w:bCs/>
          <w:sz w:val="24"/>
          <w:szCs w:val="24"/>
        </w:rPr>
        <w:lastRenderedPageBreak/>
        <w:t xml:space="preserve">Connected Load (KW/MVA): </w:t>
      </w:r>
      <w:r w:rsidRPr="00755E41">
        <w:rPr>
          <w:rFonts w:ascii="Bookman Old Style" w:hAnsi="Bookman Old Style"/>
          <w:bCs/>
          <w:sz w:val="24"/>
          <w:szCs w:val="24"/>
        </w:rPr>
        <w:t>Category wise</w:t>
      </w:r>
      <w:r w:rsidRPr="00755E41">
        <w:rPr>
          <w:rFonts w:ascii="Bookman Old Style" w:hAnsi="Bookman Old Style"/>
          <w:b/>
          <w:bCs/>
          <w:sz w:val="24"/>
          <w:szCs w:val="24"/>
        </w:rPr>
        <w:t xml:space="preserve"> </w:t>
      </w:r>
      <w:r w:rsidRPr="00755E41">
        <w:rPr>
          <w:rFonts w:ascii="Bookman Old Style" w:hAnsi="Bookman Old Style"/>
          <w:bCs/>
          <w:sz w:val="24"/>
          <w:szCs w:val="24"/>
        </w:rPr>
        <w:t>Connected Load for FY 202</w:t>
      </w:r>
      <w:r w:rsidR="00D35A02" w:rsidRPr="00755E41">
        <w:rPr>
          <w:rFonts w:ascii="Bookman Old Style" w:hAnsi="Bookman Old Style"/>
          <w:bCs/>
          <w:sz w:val="24"/>
          <w:szCs w:val="24"/>
        </w:rPr>
        <w:t>3</w:t>
      </w:r>
      <w:r w:rsidRPr="00755E41">
        <w:rPr>
          <w:rFonts w:ascii="Bookman Old Style" w:hAnsi="Bookman Old Style"/>
          <w:bCs/>
          <w:sz w:val="24"/>
          <w:szCs w:val="24"/>
        </w:rPr>
        <w:t>-</w:t>
      </w:r>
      <w:r w:rsidRPr="00C65B6E">
        <w:rPr>
          <w:rFonts w:ascii="Bookman Old Style" w:hAnsi="Bookman Old Style"/>
          <w:bCs/>
          <w:sz w:val="24"/>
          <w:szCs w:val="24"/>
        </w:rPr>
        <w:t>2</w:t>
      </w:r>
      <w:r w:rsidR="00D35A02" w:rsidRPr="00C65B6E">
        <w:rPr>
          <w:rFonts w:ascii="Bookman Old Style" w:hAnsi="Bookman Old Style"/>
          <w:bCs/>
          <w:sz w:val="24"/>
          <w:szCs w:val="24"/>
        </w:rPr>
        <w:t>4</w:t>
      </w:r>
      <w:r w:rsidRPr="00C65B6E">
        <w:rPr>
          <w:rFonts w:ascii="Bookman Old Style" w:hAnsi="Bookman Old Style"/>
          <w:bCs/>
          <w:sz w:val="24"/>
          <w:szCs w:val="24"/>
        </w:rPr>
        <w:t xml:space="preserve"> was derived from the projected </w:t>
      </w:r>
      <w:r w:rsidRPr="00C65B6E">
        <w:rPr>
          <w:rFonts w:ascii="Bookman Old Style" w:hAnsi="Bookman Old Style"/>
          <w:sz w:val="24"/>
          <w:szCs w:val="24"/>
        </w:rPr>
        <w:t>energy sale for FY 202</w:t>
      </w:r>
      <w:r w:rsidR="00D35A02" w:rsidRPr="00C65B6E">
        <w:rPr>
          <w:rFonts w:ascii="Bookman Old Style" w:hAnsi="Bookman Old Style"/>
          <w:sz w:val="24"/>
          <w:szCs w:val="24"/>
        </w:rPr>
        <w:t>3</w:t>
      </w:r>
      <w:r w:rsidRPr="00C65B6E">
        <w:rPr>
          <w:rFonts w:ascii="Bookman Old Style" w:hAnsi="Bookman Old Style"/>
          <w:sz w:val="24"/>
          <w:szCs w:val="24"/>
        </w:rPr>
        <w:t>-2</w:t>
      </w:r>
      <w:r w:rsidR="00D35A02" w:rsidRPr="00C65B6E">
        <w:rPr>
          <w:rFonts w:ascii="Bookman Old Style" w:hAnsi="Bookman Old Style"/>
          <w:sz w:val="24"/>
          <w:szCs w:val="24"/>
        </w:rPr>
        <w:t>4</w:t>
      </w:r>
      <w:r w:rsidRPr="00C65B6E">
        <w:rPr>
          <w:rFonts w:ascii="Bookman Old Style" w:hAnsi="Bookman Old Style"/>
          <w:sz w:val="24"/>
          <w:szCs w:val="24"/>
        </w:rPr>
        <w:t xml:space="preserve"> as mentioned above by applying actual average power factor and average load factor of FY 202</w:t>
      </w:r>
      <w:r w:rsidR="00D35A02" w:rsidRPr="00C65B6E">
        <w:rPr>
          <w:rFonts w:ascii="Bookman Old Style" w:hAnsi="Bookman Old Style"/>
          <w:sz w:val="24"/>
          <w:szCs w:val="24"/>
        </w:rPr>
        <w:t>1</w:t>
      </w:r>
      <w:r w:rsidRPr="00C65B6E">
        <w:rPr>
          <w:rFonts w:ascii="Bookman Old Style" w:hAnsi="Bookman Old Style"/>
          <w:sz w:val="24"/>
          <w:szCs w:val="24"/>
        </w:rPr>
        <w:t>-2</w:t>
      </w:r>
      <w:r w:rsidR="00D35A02" w:rsidRPr="00C65B6E">
        <w:rPr>
          <w:rFonts w:ascii="Bookman Old Style" w:hAnsi="Bookman Old Style"/>
          <w:sz w:val="24"/>
          <w:szCs w:val="24"/>
        </w:rPr>
        <w:t>2</w:t>
      </w:r>
      <w:r w:rsidRPr="00C65B6E">
        <w:rPr>
          <w:rFonts w:ascii="Bookman Old Style" w:hAnsi="Bookman Old Style"/>
          <w:sz w:val="24"/>
          <w:szCs w:val="24"/>
        </w:rPr>
        <w:t>.</w:t>
      </w:r>
    </w:p>
    <w:p w14:paraId="49F2B78E" w14:textId="77777777" w:rsidR="00C35318" w:rsidRPr="00C65B6E" w:rsidRDefault="00C35318" w:rsidP="00C35318">
      <w:pPr>
        <w:pStyle w:val="ListParagraph"/>
        <w:spacing w:line="360" w:lineRule="auto"/>
        <w:jc w:val="both"/>
        <w:rPr>
          <w:rFonts w:ascii="Bookman Old Style" w:hAnsi="Bookman Old Style"/>
          <w:sz w:val="24"/>
          <w:szCs w:val="24"/>
        </w:rPr>
      </w:pPr>
    </w:p>
    <w:p w14:paraId="26D04CFA" w14:textId="7F78AEA1" w:rsidR="005266B0" w:rsidRPr="00C65B6E" w:rsidRDefault="005266B0" w:rsidP="00F97BA1">
      <w:pPr>
        <w:pStyle w:val="ListParagraph"/>
        <w:numPr>
          <w:ilvl w:val="0"/>
          <w:numId w:val="12"/>
        </w:numPr>
        <w:spacing w:line="360" w:lineRule="auto"/>
        <w:jc w:val="both"/>
        <w:rPr>
          <w:rFonts w:ascii="Bookman Old Style" w:hAnsi="Bookman Old Style"/>
          <w:sz w:val="24"/>
          <w:szCs w:val="24"/>
        </w:rPr>
      </w:pPr>
      <w:r w:rsidRPr="00C65B6E">
        <w:rPr>
          <w:rFonts w:ascii="Bookman Old Style" w:hAnsi="Bookman Old Style"/>
          <w:b/>
          <w:bCs/>
          <w:sz w:val="24"/>
          <w:szCs w:val="24"/>
        </w:rPr>
        <w:t xml:space="preserve"> </w:t>
      </w:r>
      <w:r w:rsidRPr="00C65B6E">
        <w:rPr>
          <w:rFonts w:ascii="Times New Roman" w:hAnsi="Times New Roman" w:cs="Times New Roman"/>
          <w:b/>
          <w:bCs/>
          <w:sz w:val="28"/>
          <w:szCs w:val="28"/>
          <w:u w:val="single"/>
        </w:rPr>
        <w:t>Reply in Sl. No. 20 (Proposed Component of Tariff- Fixed Charge &amp; Energy Charge (Non-</w:t>
      </w:r>
      <w:proofErr w:type="spellStart"/>
      <w:r w:rsidRPr="00C65B6E">
        <w:rPr>
          <w:rFonts w:ascii="Times New Roman" w:hAnsi="Times New Roman" w:cs="Times New Roman"/>
          <w:b/>
          <w:bCs/>
          <w:sz w:val="28"/>
          <w:szCs w:val="28"/>
          <w:u w:val="single"/>
        </w:rPr>
        <w:t>ToD</w:t>
      </w:r>
      <w:proofErr w:type="spellEnd"/>
      <w:r w:rsidRPr="00C65B6E">
        <w:rPr>
          <w:rFonts w:ascii="Times New Roman" w:hAnsi="Times New Roman" w:cs="Times New Roman"/>
          <w:b/>
          <w:bCs/>
          <w:sz w:val="28"/>
          <w:szCs w:val="28"/>
          <w:u w:val="single"/>
        </w:rPr>
        <w:t>))</w:t>
      </w:r>
    </w:p>
    <w:p w14:paraId="53D053D8" w14:textId="77777777" w:rsidR="00C35318" w:rsidRPr="00C65B6E" w:rsidRDefault="00C35318" w:rsidP="00C35318">
      <w:pPr>
        <w:pStyle w:val="ListParagraph"/>
        <w:spacing w:line="360" w:lineRule="auto"/>
        <w:jc w:val="both"/>
        <w:rPr>
          <w:rFonts w:ascii="Bookman Old Style" w:hAnsi="Bookman Old Style"/>
          <w:sz w:val="24"/>
          <w:szCs w:val="24"/>
        </w:rPr>
      </w:pPr>
    </w:p>
    <w:p w14:paraId="65C1D16F" w14:textId="0182542B" w:rsidR="005266B0" w:rsidRPr="00C65B6E" w:rsidRDefault="005266B0" w:rsidP="006C682B">
      <w:pPr>
        <w:pStyle w:val="ListParagraph"/>
        <w:numPr>
          <w:ilvl w:val="0"/>
          <w:numId w:val="15"/>
        </w:numPr>
        <w:spacing w:line="360" w:lineRule="auto"/>
        <w:ind w:left="1276"/>
        <w:jc w:val="both"/>
        <w:rPr>
          <w:rFonts w:ascii="Bookman Old Style" w:hAnsi="Bookman Old Style"/>
          <w:sz w:val="24"/>
          <w:szCs w:val="24"/>
        </w:rPr>
      </w:pPr>
      <w:r w:rsidRPr="00C65B6E">
        <w:rPr>
          <w:rFonts w:ascii="Bookman Old Style" w:hAnsi="Bookman Old Style"/>
          <w:b/>
          <w:bCs/>
          <w:sz w:val="24"/>
          <w:szCs w:val="24"/>
        </w:rPr>
        <w:t>Demand Charge (</w:t>
      </w:r>
      <w:proofErr w:type="gramStart"/>
      <w:r w:rsidRPr="00C65B6E">
        <w:rPr>
          <w:rFonts w:ascii="Bookman Old Style" w:hAnsi="Bookman Old Style"/>
          <w:b/>
          <w:bCs/>
          <w:sz w:val="24"/>
          <w:szCs w:val="24"/>
        </w:rPr>
        <w:t>Rs./</w:t>
      </w:r>
      <w:proofErr w:type="gramEnd"/>
      <w:r w:rsidRPr="00C65B6E">
        <w:rPr>
          <w:rFonts w:ascii="Bookman Old Style" w:hAnsi="Bookman Old Style"/>
          <w:b/>
          <w:bCs/>
          <w:sz w:val="24"/>
          <w:szCs w:val="24"/>
        </w:rPr>
        <w:t xml:space="preserve">KVA/Month): </w:t>
      </w:r>
      <w:r w:rsidRPr="00C65B6E">
        <w:rPr>
          <w:rFonts w:ascii="Bookman Old Style" w:hAnsi="Bookman Old Style"/>
          <w:bCs/>
          <w:sz w:val="24"/>
          <w:szCs w:val="24"/>
        </w:rPr>
        <w:t xml:space="preserve">As already clarified in the reply at Sl. No 17, it is further submitted that, the Demand Charge/Fixed Charge was calculated by </w:t>
      </w:r>
      <w:r w:rsidR="00C4519C" w:rsidRPr="00C65B6E">
        <w:rPr>
          <w:rFonts w:ascii="Bookman Old Style" w:hAnsi="Bookman Old Style"/>
          <w:bCs/>
          <w:sz w:val="24"/>
          <w:szCs w:val="24"/>
        </w:rPr>
        <w:t xml:space="preserve">escalating the </w:t>
      </w:r>
      <w:r w:rsidR="002C65D2" w:rsidRPr="00C65B6E">
        <w:rPr>
          <w:rFonts w:ascii="Bookman Old Style" w:hAnsi="Bookman Old Style"/>
          <w:bCs/>
          <w:sz w:val="24"/>
          <w:szCs w:val="24"/>
        </w:rPr>
        <w:t>current demand charge (</w:t>
      </w:r>
      <w:proofErr w:type="spellStart"/>
      <w:r w:rsidR="002C65D2" w:rsidRPr="00C65B6E">
        <w:rPr>
          <w:rFonts w:ascii="Bookman Old Style" w:hAnsi="Bookman Old Style"/>
          <w:bCs/>
          <w:sz w:val="24"/>
          <w:szCs w:val="24"/>
        </w:rPr>
        <w:t>i.e</w:t>
      </w:r>
      <w:proofErr w:type="spellEnd"/>
      <w:r w:rsidR="002C65D2" w:rsidRPr="00C65B6E">
        <w:rPr>
          <w:rFonts w:ascii="Bookman Old Style" w:hAnsi="Bookman Old Style"/>
          <w:bCs/>
          <w:sz w:val="24"/>
          <w:szCs w:val="24"/>
        </w:rPr>
        <w:t xml:space="preserve"> Rs. 350/KVA/Month</w:t>
      </w:r>
      <w:r w:rsidR="00F5083F" w:rsidRPr="00C65B6E">
        <w:rPr>
          <w:rFonts w:ascii="Bookman Old Style" w:hAnsi="Bookman Old Style"/>
          <w:bCs/>
          <w:sz w:val="24"/>
          <w:szCs w:val="24"/>
        </w:rPr>
        <w:t xml:space="preserve"> approved vide order dtd. 30.09.2020</w:t>
      </w:r>
      <w:r w:rsidR="002C65D2" w:rsidRPr="00C65B6E">
        <w:rPr>
          <w:rFonts w:ascii="Bookman Old Style" w:hAnsi="Bookman Old Style"/>
          <w:bCs/>
          <w:sz w:val="24"/>
          <w:szCs w:val="24"/>
        </w:rPr>
        <w:t>) by approx. 25%</w:t>
      </w:r>
      <w:r w:rsidR="000F00BB" w:rsidRPr="00C65B6E">
        <w:rPr>
          <w:rFonts w:ascii="Bookman Old Style" w:hAnsi="Bookman Old Style"/>
          <w:bCs/>
          <w:sz w:val="24"/>
          <w:szCs w:val="24"/>
        </w:rPr>
        <w:t xml:space="preserve"> to arrive </w:t>
      </w:r>
      <w:r w:rsidR="00F5083F" w:rsidRPr="00C65B6E">
        <w:rPr>
          <w:rFonts w:ascii="Bookman Old Style" w:hAnsi="Bookman Old Style"/>
          <w:bCs/>
          <w:sz w:val="24"/>
          <w:szCs w:val="24"/>
        </w:rPr>
        <w:t xml:space="preserve">the </w:t>
      </w:r>
      <w:r w:rsidR="000F00BB" w:rsidRPr="00C65B6E">
        <w:rPr>
          <w:rFonts w:ascii="Bookman Old Style" w:hAnsi="Bookman Old Style"/>
          <w:bCs/>
          <w:sz w:val="24"/>
          <w:szCs w:val="24"/>
        </w:rPr>
        <w:t>proposed Demand charge for FY 2023-24</w:t>
      </w:r>
      <w:r w:rsidR="00F5083F" w:rsidRPr="00C65B6E">
        <w:rPr>
          <w:rFonts w:ascii="Bookman Old Style" w:hAnsi="Bookman Old Style"/>
          <w:bCs/>
          <w:sz w:val="24"/>
          <w:szCs w:val="24"/>
        </w:rPr>
        <w:t xml:space="preserve"> for HT/HTIS consumers</w:t>
      </w:r>
      <w:r w:rsidR="000F00BB" w:rsidRPr="00C65B6E">
        <w:rPr>
          <w:rFonts w:ascii="Bookman Old Style" w:hAnsi="Bookman Old Style"/>
          <w:bCs/>
          <w:sz w:val="24"/>
          <w:szCs w:val="24"/>
        </w:rPr>
        <w:t>.</w:t>
      </w:r>
      <w:r w:rsidRPr="00C65B6E">
        <w:rPr>
          <w:rFonts w:ascii="Bookman Old Style" w:hAnsi="Bookman Old Style"/>
          <w:bCs/>
          <w:sz w:val="24"/>
          <w:szCs w:val="24"/>
        </w:rPr>
        <w:t xml:space="preserve"> </w:t>
      </w:r>
    </w:p>
    <w:p w14:paraId="390772DF" w14:textId="48AAFB92" w:rsidR="00C35318" w:rsidRPr="00C65B6E" w:rsidRDefault="005266B0" w:rsidP="00C35318">
      <w:pPr>
        <w:pStyle w:val="ListParagraph"/>
        <w:spacing w:line="360" w:lineRule="auto"/>
        <w:ind w:left="1276"/>
        <w:jc w:val="both"/>
        <w:rPr>
          <w:rFonts w:ascii="Bookman Old Style" w:hAnsi="Bookman Old Style"/>
          <w:b/>
          <w:bCs/>
          <w:sz w:val="24"/>
          <w:szCs w:val="24"/>
        </w:rPr>
      </w:pPr>
      <w:r w:rsidRPr="00C65B6E">
        <w:rPr>
          <w:rFonts w:ascii="Bookman Old Style" w:hAnsi="Bookman Old Style"/>
          <w:bCs/>
          <w:sz w:val="24"/>
          <w:szCs w:val="24"/>
        </w:rPr>
        <w:t xml:space="preserve">It is further submitted that, for LT consumers DVC has considered the fixed charge </w:t>
      </w:r>
      <w:r w:rsidR="00C85DB8" w:rsidRPr="00C65B6E">
        <w:rPr>
          <w:rFonts w:ascii="Bookman Old Style" w:hAnsi="Bookman Old Style"/>
          <w:bCs/>
          <w:sz w:val="24"/>
          <w:szCs w:val="24"/>
        </w:rPr>
        <w:t xml:space="preserve">enhanced by Rs. 10 per month </w:t>
      </w:r>
      <w:r w:rsidRPr="00C65B6E">
        <w:rPr>
          <w:rFonts w:ascii="Bookman Old Style" w:hAnsi="Bookman Old Style"/>
          <w:bCs/>
          <w:sz w:val="24"/>
          <w:szCs w:val="24"/>
        </w:rPr>
        <w:t>as it was approved in the Tariff Order dated 30.09.202</w:t>
      </w:r>
      <w:r w:rsidR="00D35A02" w:rsidRPr="00C65B6E">
        <w:rPr>
          <w:rFonts w:ascii="Bookman Old Style" w:hAnsi="Bookman Old Style"/>
          <w:bCs/>
          <w:sz w:val="24"/>
          <w:szCs w:val="24"/>
        </w:rPr>
        <w:t>0</w:t>
      </w:r>
      <w:r w:rsidRPr="00C65B6E">
        <w:rPr>
          <w:rFonts w:ascii="Bookman Old Style" w:hAnsi="Bookman Old Style"/>
          <w:bCs/>
          <w:sz w:val="24"/>
          <w:szCs w:val="24"/>
        </w:rPr>
        <w:t xml:space="preserve">. </w:t>
      </w:r>
      <w:r w:rsidRPr="00C65B6E">
        <w:rPr>
          <w:rFonts w:ascii="Bookman Old Style" w:hAnsi="Bookman Old Style"/>
          <w:b/>
          <w:bCs/>
          <w:sz w:val="24"/>
          <w:szCs w:val="24"/>
        </w:rPr>
        <w:t xml:space="preserve"> </w:t>
      </w:r>
    </w:p>
    <w:p w14:paraId="6281F87D" w14:textId="77777777" w:rsidR="00C35318" w:rsidRPr="00C65B6E" w:rsidRDefault="00C35318" w:rsidP="00C35318">
      <w:pPr>
        <w:pStyle w:val="ListParagraph"/>
        <w:spacing w:line="360" w:lineRule="auto"/>
        <w:ind w:left="1276"/>
        <w:jc w:val="both"/>
        <w:rPr>
          <w:rFonts w:ascii="Bookman Old Style" w:hAnsi="Bookman Old Style"/>
          <w:b/>
          <w:bCs/>
          <w:sz w:val="24"/>
          <w:szCs w:val="24"/>
        </w:rPr>
      </w:pPr>
    </w:p>
    <w:p w14:paraId="7A0A16D6" w14:textId="77777777" w:rsidR="005E78FD" w:rsidRDefault="005266B0" w:rsidP="004D6589">
      <w:pPr>
        <w:pStyle w:val="ListParagraph"/>
        <w:numPr>
          <w:ilvl w:val="0"/>
          <w:numId w:val="15"/>
        </w:numPr>
        <w:spacing w:line="360" w:lineRule="auto"/>
        <w:jc w:val="both"/>
        <w:rPr>
          <w:rFonts w:ascii="Bookman Old Style" w:hAnsi="Bookman Old Style"/>
          <w:bCs/>
          <w:sz w:val="24"/>
          <w:szCs w:val="24"/>
        </w:rPr>
      </w:pPr>
      <w:r w:rsidRPr="005E78FD">
        <w:rPr>
          <w:rFonts w:ascii="Bookman Old Style" w:hAnsi="Bookman Old Style"/>
          <w:b/>
          <w:bCs/>
          <w:sz w:val="24"/>
          <w:szCs w:val="24"/>
        </w:rPr>
        <w:t>Energy Charge (</w:t>
      </w:r>
      <w:proofErr w:type="gramStart"/>
      <w:r w:rsidRPr="005E78FD">
        <w:rPr>
          <w:rFonts w:ascii="Bookman Old Style" w:hAnsi="Bookman Old Style"/>
          <w:b/>
          <w:bCs/>
          <w:sz w:val="24"/>
          <w:szCs w:val="24"/>
        </w:rPr>
        <w:t>Rs./</w:t>
      </w:r>
      <w:proofErr w:type="spellStart"/>
      <w:proofErr w:type="gramEnd"/>
      <w:r w:rsidRPr="005E78FD">
        <w:rPr>
          <w:rFonts w:ascii="Bookman Old Style" w:hAnsi="Bookman Old Style"/>
          <w:b/>
          <w:bCs/>
          <w:sz w:val="24"/>
          <w:szCs w:val="24"/>
        </w:rPr>
        <w:t>KVAh</w:t>
      </w:r>
      <w:proofErr w:type="spellEnd"/>
      <w:r w:rsidRPr="005E78FD">
        <w:rPr>
          <w:rFonts w:ascii="Bookman Old Style" w:hAnsi="Bookman Old Style"/>
          <w:b/>
          <w:bCs/>
          <w:sz w:val="24"/>
          <w:szCs w:val="24"/>
        </w:rPr>
        <w:t xml:space="preserve">): </w:t>
      </w:r>
      <w:r w:rsidRPr="005E78FD">
        <w:rPr>
          <w:rFonts w:ascii="Bookman Old Style" w:hAnsi="Bookman Old Style"/>
          <w:bCs/>
          <w:sz w:val="24"/>
          <w:szCs w:val="24"/>
        </w:rPr>
        <w:t xml:space="preserve">As already clarified in the reply at Sl. No. 17, it is further submitted that, for energy charge rate, at first, variable cost in the projected ARR is derived by subtracting the fixed cost </w:t>
      </w:r>
      <w:r w:rsidR="00107379" w:rsidRPr="005E78FD">
        <w:rPr>
          <w:rFonts w:ascii="Bookman Old Style" w:hAnsi="Bookman Old Style"/>
          <w:bCs/>
          <w:sz w:val="24"/>
          <w:szCs w:val="24"/>
        </w:rPr>
        <w:t>recovered from proposed rate of Demand Charge</w:t>
      </w:r>
      <w:r w:rsidRPr="005E78FD">
        <w:rPr>
          <w:rFonts w:ascii="Bookman Old Style" w:hAnsi="Bookman Old Style"/>
          <w:bCs/>
          <w:sz w:val="24"/>
          <w:szCs w:val="24"/>
        </w:rPr>
        <w:t xml:space="preserve"> from the total projected ARR of DVC. Thereafter, the apportioned variable cost was jacked up by the projected amount of rebate (Load Factor Rebate, Voltage Rebate) to be passed on to the consumers following the rebate schedule proposed in the instant Tariff Petition. It is pertinent to mention here that, DVC in the instant tariff petition has proposed the Load Factor rebate schedule slightly different from as approved in the tariff order dtd. 30.09.2020, Voltage rebate schedule same as approved in the tariff order dtd. 30.09.2020. </w:t>
      </w:r>
      <w:r w:rsidR="00C4519C" w:rsidRPr="005E78FD">
        <w:rPr>
          <w:rFonts w:ascii="Bookman Old Style" w:hAnsi="Bookman Old Style"/>
          <w:bCs/>
          <w:sz w:val="24"/>
          <w:szCs w:val="24"/>
        </w:rPr>
        <w:t>Thus,</w:t>
      </w:r>
      <w:r w:rsidRPr="005E78FD">
        <w:rPr>
          <w:rFonts w:ascii="Bookman Old Style" w:hAnsi="Bookman Old Style"/>
          <w:bCs/>
          <w:sz w:val="24"/>
          <w:szCs w:val="24"/>
        </w:rPr>
        <w:t xml:space="preserve"> total rebate to be passed on to consumers on account of above head was projected based on the actual data of FY 202</w:t>
      </w:r>
      <w:r w:rsidR="00D35A02" w:rsidRPr="005E78FD">
        <w:rPr>
          <w:rFonts w:ascii="Bookman Old Style" w:hAnsi="Bookman Old Style"/>
          <w:bCs/>
          <w:sz w:val="24"/>
          <w:szCs w:val="24"/>
        </w:rPr>
        <w:t>1</w:t>
      </w:r>
      <w:r w:rsidRPr="005E78FD">
        <w:rPr>
          <w:rFonts w:ascii="Bookman Old Style" w:hAnsi="Bookman Old Style"/>
          <w:bCs/>
          <w:sz w:val="24"/>
          <w:szCs w:val="24"/>
        </w:rPr>
        <w:t>-2</w:t>
      </w:r>
      <w:r w:rsidR="00D35A02" w:rsidRPr="005E78FD">
        <w:rPr>
          <w:rFonts w:ascii="Bookman Old Style" w:hAnsi="Bookman Old Style"/>
          <w:bCs/>
          <w:sz w:val="24"/>
          <w:szCs w:val="24"/>
        </w:rPr>
        <w:t>2</w:t>
      </w:r>
      <w:r w:rsidRPr="005E78FD">
        <w:rPr>
          <w:rFonts w:ascii="Bookman Old Style" w:hAnsi="Bookman Old Style"/>
          <w:bCs/>
          <w:sz w:val="24"/>
          <w:szCs w:val="24"/>
        </w:rPr>
        <w:t xml:space="preserve">. </w:t>
      </w:r>
      <w:r w:rsidR="00B217E2" w:rsidRPr="005E78FD">
        <w:rPr>
          <w:rFonts w:ascii="Bookman Old Style" w:hAnsi="Bookman Old Style"/>
          <w:bCs/>
          <w:sz w:val="24"/>
          <w:szCs w:val="24"/>
        </w:rPr>
        <w:t xml:space="preserve">It is also to mention that a part of unrecovered Fixed charge from </w:t>
      </w:r>
      <w:r w:rsidR="006E4FAA" w:rsidRPr="005E78FD">
        <w:rPr>
          <w:rFonts w:ascii="Bookman Old Style" w:hAnsi="Bookman Old Style"/>
          <w:bCs/>
          <w:sz w:val="24"/>
          <w:szCs w:val="24"/>
        </w:rPr>
        <w:t xml:space="preserve">proposed Demand Charge </w:t>
      </w:r>
      <w:proofErr w:type="gramStart"/>
      <w:r w:rsidR="006E4FAA" w:rsidRPr="005E78FD">
        <w:rPr>
          <w:rFonts w:ascii="Bookman Old Style" w:hAnsi="Bookman Old Style"/>
          <w:bCs/>
          <w:sz w:val="24"/>
          <w:szCs w:val="24"/>
        </w:rPr>
        <w:t>i</w:t>
      </w:r>
      <w:r w:rsidR="005E78FD">
        <w:rPr>
          <w:rFonts w:ascii="Bookman Old Style" w:hAnsi="Bookman Old Style"/>
          <w:bCs/>
          <w:sz w:val="24"/>
          <w:szCs w:val="24"/>
        </w:rPr>
        <w:t>s</w:t>
      </w:r>
      <w:proofErr w:type="gramEnd"/>
    </w:p>
    <w:p w14:paraId="3CB25D43" w14:textId="77777777" w:rsidR="00A866B2" w:rsidRDefault="00A866B2" w:rsidP="005E78FD">
      <w:pPr>
        <w:spacing w:line="360" w:lineRule="auto"/>
        <w:jc w:val="both"/>
        <w:rPr>
          <w:rFonts w:ascii="Bookman Old Style" w:hAnsi="Bookman Old Style"/>
          <w:bCs/>
          <w:sz w:val="24"/>
          <w:szCs w:val="24"/>
        </w:rPr>
        <w:sectPr w:rsidR="00A866B2" w:rsidSect="005E78FD">
          <w:headerReference w:type="default" r:id="rId8"/>
          <w:pgSz w:w="11907" w:h="16839" w:code="9"/>
          <w:pgMar w:top="1134" w:right="1247" w:bottom="1440" w:left="1247" w:header="720" w:footer="720" w:gutter="0"/>
          <w:cols w:space="720"/>
          <w:docGrid w:linePitch="360"/>
        </w:sectPr>
      </w:pPr>
    </w:p>
    <w:p w14:paraId="3B56CB3B" w14:textId="60246781" w:rsidR="005266B0" w:rsidRPr="005E78FD" w:rsidRDefault="006E4FAA" w:rsidP="005E78FD">
      <w:pPr>
        <w:spacing w:line="360" w:lineRule="auto"/>
        <w:jc w:val="both"/>
        <w:rPr>
          <w:rFonts w:ascii="Bookman Old Style" w:hAnsi="Bookman Old Style"/>
          <w:sz w:val="24"/>
          <w:szCs w:val="24"/>
        </w:rPr>
      </w:pPr>
      <w:r w:rsidRPr="005E78FD">
        <w:rPr>
          <w:rFonts w:ascii="Bookman Old Style" w:hAnsi="Bookman Old Style"/>
          <w:bCs/>
          <w:sz w:val="24"/>
          <w:szCs w:val="24"/>
        </w:rPr>
        <w:lastRenderedPageBreak/>
        <w:t xml:space="preserve">also included in the proposed Energy Charge. </w:t>
      </w:r>
      <w:r w:rsidR="005266B0" w:rsidRPr="005E78FD">
        <w:rPr>
          <w:rFonts w:ascii="Bookman Old Style" w:hAnsi="Bookman Old Style"/>
          <w:bCs/>
          <w:sz w:val="24"/>
          <w:szCs w:val="24"/>
        </w:rPr>
        <w:t>Finally, the jacked up variable cost was divided by the project sale to arrive at the per unit energy charge rate.</w:t>
      </w:r>
    </w:p>
    <w:p w14:paraId="0BBF58D3" w14:textId="77777777" w:rsidR="005266B0" w:rsidRPr="00B25832" w:rsidRDefault="005266B0" w:rsidP="005E78FD">
      <w:pPr>
        <w:pStyle w:val="ListParagraph"/>
        <w:spacing w:line="360" w:lineRule="auto"/>
        <w:ind w:left="1288"/>
        <w:jc w:val="both"/>
        <w:rPr>
          <w:rFonts w:ascii="Bookman Old Style" w:hAnsi="Bookman Old Style"/>
          <w:b/>
          <w:bCs/>
          <w:sz w:val="24"/>
          <w:szCs w:val="24"/>
        </w:rPr>
      </w:pPr>
      <w:r w:rsidRPr="00B25832">
        <w:rPr>
          <w:rFonts w:ascii="Bookman Old Style" w:hAnsi="Bookman Old Style"/>
          <w:b/>
          <w:bCs/>
          <w:sz w:val="24"/>
          <w:szCs w:val="24"/>
        </w:rPr>
        <w:t>Explanation</w:t>
      </w:r>
    </w:p>
    <w:p w14:paraId="46BF4795" w14:textId="5E663F4D" w:rsidR="005266B0" w:rsidRPr="00B25832" w:rsidRDefault="005266B0" w:rsidP="005E78FD">
      <w:pPr>
        <w:pStyle w:val="ListParagraph"/>
        <w:spacing w:line="360" w:lineRule="auto"/>
        <w:ind w:left="1288"/>
        <w:jc w:val="both"/>
        <w:rPr>
          <w:rFonts w:ascii="Bookman Old Style" w:hAnsi="Bookman Old Style"/>
          <w:bCs/>
          <w:sz w:val="24"/>
          <w:szCs w:val="24"/>
        </w:rPr>
      </w:pPr>
      <w:r w:rsidRPr="00B25832">
        <w:rPr>
          <w:rFonts w:ascii="Bookman Old Style" w:hAnsi="Bookman Old Style"/>
          <w:bCs/>
          <w:sz w:val="24"/>
          <w:szCs w:val="24"/>
        </w:rPr>
        <w:t xml:space="preserve">Total ARR: </w:t>
      </w:r>
      <w:r w:rsidRPr="00B25832">
        <w:rPr>
          <w:rFonts w:ascii="Bookman Old Style" w:hAnsi="Bookman Old Style"/>
          <w:b/>
          <w:bCs/>
          <w:sz w:val="24"/>
          <w:szCs w:val="24"/>
        </w:rPr>
        <w:t xml:space="preserve">Rs. </w:t>
      </w:r>
      <w:r w:rsidR="00C83D1F" w:rsidRPr="00B25832">
        <w:rPr>
          <w:rFonts w:ascii="Bookman Old Style" w:hAnsi="Bookman Old Style"/>
          <w:b/>
          <w:bCs/>
          <w:sz w:val="24"/>
          <w:szCs w:val="24"/>
        </w:rPr>
        <w:t>6484.04</w:t>
      </w:r>
      <w:r w:rsidRPr="00B25832">
        <w:rPr>
          <w:rFonts w:ascii="Bookman Old Style" w:hAnsi="Bookman Old Style"/>
          <w:b/>
          <w:bCs/>
          <w:sz w:val="24"/>
          <w:szCs w:val="24"/>
        </w:rPr>
        <w:t xml:space="preserve"> </w:t>
      </w:r>
      <w:proofErr w:type="spellStart"/>
      <w:r w:rsidRPr="00B25832">
        <w:rPr>
          <w:rFonts w:ascii="Bookman Old Style" w:hAnsi="Bookman Old Style"/>
          <w:b/>
          <w:bCs/>
          <w:sz w:val="24"/>
          <w:szCs w:val="24"/>
        </w:rPr>
        <w:t>Crs</w:t>
      </w:r>
      <w:proofErr w:type="spellEnd"/>
      <w:r w:rsidRPr="00B25832">
        <w:rPr>
          <w:rFonts w:ascii="Bookman Old Style" w:hAnsi="Bookman Old Style"/>
          <w:b/>
          <w:bCs/>
          <w:sz w:val="24"/>
          <w:szCs w:val="24"/>
        </w:rPr>
        <w:t>.</w:t>
      </w:r>
    </w:p>
    <w:p w14:paraId="3329EA0F" w14:textId="1890ABEB" w:rsidR="005266B0" w:rsidRPr="00B25832" w:rsidRDefault="005266B0" w:rsidP="005E78FD">
      <w:pPr>
        <w:pStyle w:val="ListParagraph"/>
        <w:spacing w:line="360" w:lineRule="auto"/>
        <w:ind w:left="1288"/>
        <w:jc w:val="both"/>
        <w:rPr>
          <w:rFonts w:ascii="Bookman Old Style" w:hAnsi="Bookman Old Style"/>
          <w:bCs/>
          <w:sz w:val="24"/>
          <w:szCs w:val="24"/>
        </w:rPr>
      </w:pPr>
      <w:r w:rsidRPr="00B25832">
        <w:rPr>
          <w:rFonts w:ascii="Bookman Old Style" w:hAnsi="Bookman Old Style"/>
          <w:bCs/>
          <w:sz w:val="24"/>
          <w:szCs w:val="24"/>
        </w:rPr>
        <w:t xml:space="preserve">Fixed Cost: </w:t>
      </w:r>
      <w:r w:rsidRPr="00B25832">
        <w:rPr>
          <w:rFonts w:ascii="Bookman Old Style" w:hAnsi="Bookman Old Style"/>
          <w:b/>
          <w:bCs/>
          <w:sz w:val="24"/>
          <w:szCs w:val="24"/>
        </w:rPr>
        <w:t xml:space="preserve">Rs. </w:t>
      </w:r>
      <w:r w:rsidR="00C83D1F" w:rsidRPr="00B25832">
        <w:rPr>
          <w:rFonts w:ascii="Bookman Old Style" w:hAnsi="Bookman Old Style"/>
          <w:b/>
          <w:bCs/>
          <w:sz w:val="24"/>
          <w:szCs w:val="24"/>
        </w:rPr>
        <w:t>2052.61</w:t>
      </w:r>
      <w:r w:rsidRPr="00B25832">
        <w:rPr>
          <w:rFonts w:ascii="Bookman Old Style" w:hAnsi="Bookman Old Style"/>
          <w:b/>
          <w:bCs/>
          <w:sz w:val="24"/>
          <w:szCs w:val="24"/>
        </w:rPr>
        <w:t xml:space="preserve"> </w:t>
      </w:r>
      <w:proofErr w:type="spellStart"/>
      <w:r w:rsidRPr="00B25832">
        <w:rPr>
          <w:rFonts w:ascii="Bookman Old Style" w:hAnsi="Bookman Old Style"/>
          <w:b/>
          <w:bCs/>
          <w:sz w:val="24"/>
          <w:szCs w:val="24"/>
        </w:rPr>
        <w:t>Crs</w:t>
      </w:r>
      <w:proofErr w:type="spellEnd"/>
      <w:r w:rsidRPr="00B25832">
        <w:rPr>
          <w:rFonts w:ascii="Bookman Old Style" w:hAnsi="Bookman Old Style"/>
          <w:b/>
          <w:bCs/>
          <w:sz w:val="24"/>
          <w:szCs w:val="24"/>
        </w:rPr>
        <w:t>.</w:t>
      </w:r>
      <w:r w:rsidRPr="00B25832">
        <w:rPr>
          <w:rFonts w:ascii="Bookman Old Style" w:hAnsi="Bookman Old Style"/>
          <w:bCs/>
          <w:sz w:val="24"/>
          <w:szCs w:val="24"/>
        </w:rPr>
        <w:t xml:space="preserve"> </w:t>
      </w:r>
    </w:p>
    <w:p w14:paraId="6A050D80" w14:textId="36095B89" w:rsidR="005266B0" w:rsidRPr="00B25832" w:rsidRDefault="005266B0" w:rsidP="005E78FD">
      <w:pPr>
        <w:pStyle w:val="ListParagraph"/>
        <w:spacing w:line="360" w:lineRule="auto"/>
        <w:ind w:left="1288"/>
        <w:jc w:val="both"/>
        <w:rPr>
          <w:rFonts w:ascii="Bookman Old Style" w:hAnsi="Bookman Old Style"/>
          <w:b/>
          <w:bCs/>
          <w:sz w:val="24"/>
          <w:szCs w:val="24"/>
        </w:rPr>
      </w:pPr>
      <w:r w:rsidRPr="00B25832">
        <w:rPr>
          <w:rFonts w:ascii="Bookman Old Style" w:hAnsi="Bookman Old Style"/>
          <w:bCs/>
          <w:sz w:val="24"/>
          <w:szCs w:val="24"/>
        </w:rPr>
        <w:t xml:space="preserve">Variable Cost: </w:t>
      </w:r>
      <w:r w:rsidRPr="00B25832">
        <w:rPr>
          <w:rFonts w:ascii="Bookman Old Style" w:hAnsi="Bookman Old Style"/>
          <w:b/>
          <w:bCs/>
          <w:sz w:val="24"/>
          <w:szCs w:val="24"/>
        </w:rPr>
        <w:t xml:space="preserve">Rs. </w:t>
      </w:r>
      <w:r w:rsidR="00C83D1F" w:rsidRPr="00B25832">
        <w:rPr>
          <w:rFonts w:ascii="Bookman Old Style" w:hAnsi="Bookman Old Style"/>
          <w:b/>
          <w:bCs/>
          <w:sz w:val="24"/>
          <w:szCs w:val="24"/>
        </w:rPr>
        <w:t>4431.43</w:t>
      </w:r>
      <w:r w:rsidRPr="00B25832">
        <w:rPr>
          <w:rFonts w:ascii="Bookman Old Style" w:hAnsi="Bookman Old Style"/>
          <w:b/>
          <w:bCs/>
          <w:sz w:val="24"/>
          <w:szCs w:val="24"/>
        </w:rPr>
        <w:t xml:space="preserve"> </w:t>
      </w:r>
      <w:proofErr w:type="spellStart"/>
      <w:r w:rsidRPr="00B25832">
        <w:rPr>
          <w:rFonts w:ascii="Bookman Old Style" w:hAnsi="Bookman Old Style"/>
          <w:b/>
          <w:bCs/>
          <w:sz w:val="24"/>
          <w:szCs w:val="24"/>
        </w:rPr>
        <w:t>Crs</w:t>
      </w:r>
      <w:proofErr w:type="spellEnd"/>
      <w:r w:rsidRPr="00B25832">
        <w:rPr>
          <w:rFonts w:ascii="Bookman Old Style" w:hAnsi="Bookman Old Style"/>
          <w:b/>
          <w:bCs/>
          <w:sz w:val="24"/>
          <w:szCs w:val="24"/>
        </w:rPr>
        <w:t>.</w:t>
      </w:r>
    </w:p>
    <w:p w14:paraId="017C51E0" w14:textId="041D079D" w:rsidR="00E30C7C" w:rsidRPr="00B25832" w:rsidRDefault="00E30C7C" w:rsidP="005E78FD">
      <w:pPr>
        <w:pStyle w:val="ListParagraph"/>
        <w:spacing w:line="360" w:lineRule="auto"/>
        <w:ind w:left="1288"/>
        <w:jc w:val="both"/>
        <w:rPr>
          <w:rFonts w:ascii="Bookman Old Style" w:hAnsi="Bookman Old Style"/>
          <w:sz w:val="24"/>
          <w:szCs w:val="24"/>
        </w:rPr>
      </w:pPr>
      <w:r w:rsidRPr="00B25832">
        <w:rPr>
          <w:rFonts w:ascii="Bookman Old Style" w:hAnsi="Bookman Old Style"/>
          <w:sz w:val="24"/>
          <w:szCs w:val="24"/>
        </w:rPr>
        <w:t>Fixed Cost to be recovered from Con</w:t>
      </w:r>
      <w:r w:rsidR="003E3575" w:rsidRPr="00B25832">
        <w:rPr>
          <w:rFonts w:ascii="Bookman Old Style" w:hAnsi="Bookman Old Style"/>
          <w:sz w:val="24"/>
          <w:szCs w:val="24"/>
        </w:rPr>
        <w:t xml:space="preserve">sumers based on proposed Demand Charge: </w:t>
      </w:r>
      <w:r w:rsidR="003E3575" w:rsidRPr="00B25832">
        <w:rPr>
          <w:rFonts w:ascii="Bookman Old Style" w:hAnsi="Bookman Old Style"/>
          <w:b/>
          <w:bCs/>
          <w:sz w:val="24"/>
          <w:szCs w:val="24"/>
        </w:rPr>
        <w:t xml:space="preserve">Rs. 953.99 </w:t>
      </w:r>
      <w:proofErr w:type="spellStart"/>
      <w:r w:rsidR="003E3575" w:rsidRPr="00B25832">
        <w:rPr>
          <w:rFonts w:ascii="Bookman Old Style" w:hAnsi="Bookman Old Style"/>
          <w:b/>
          <w:bCs/>
          <w:sz w:val="24"/>
          <w:szCs w:val="24"/>
        </w:rPr>
        <w:t>Crs</w:t>
      </w:r>
      <w:proofErr w:type="spellEnd"/>
      <w:r w:rsidR="003E3575" w:rsidRPr="00B25832">
        <w:rPr>
          <w:rFonts w:ascii="Bookman Old Style" w:hAnsi="Bookman Old Style"/>
          <w:b/>
          <w:bCs/>
          <w:sz w:val="24"/>
          <w:szCs w:val="24"/>
        </w:rPr>
        <w:t>.</w:t>
      </w:r>
    </w:p>
    <w:p w14:paraId="64968017" w14:textId="2AD53F79" w:rsidR="005266B0" w:rsidRPr="00B25832" w:rsidRDefault="005266B0" w:rsidP="005E78FD">
      <w:pPr>
        <w:pStyle w:val="ListParagraph"/>
        <w:spacing w:line="360" w:lineRule="auto"/>
        <w:ind w:left="1288"/>
        <w:jc w:val="both"/>
        <w:rPr>
          <w:rFonts w:ascii="Bookman Old Style" w:hAnsi="Bookman Old Style"/>
          <w:bCs/>
          <w:sz w:val="24"/>
          <w:szCs w:val="24"/>
        </w:rPr>
      </w:pPr>
      <w:r w:rsidRPr="00B25832">
        <w:rPr>
          <w:rFonts w:ascii="Bookman Old Style" w:hAnsi="Bookman Old Style"/>
          <w:bCs/>
          <w:sz w:val="24"/>
          <w:szCs w:val="24"/>
        </w:rPr>
        <w:t xml:space="preserve">Projected Rebate to be passed on: </w:t>
      </w:r>
      <w:r w:rsidRPr="00B25832">
        <w:rPr>
          <w:rFonts w:ascii="Bookman Old Style" w:hAnsi="Bookman Old Style"/>
          <w:b/>
          <w:bCs/>
          <w:sz w:val="24"/>
          <w:szCs w:val="24"/>
        </w:rPr>
        <w:t xml:space="preserve">Rs. </w:t>
      </w:r>
      <w:r w:rsidR="00620680" w:rsidRPr="00B25832">
        <w:rPr>
          <w:rFonts w:ascii="Bookman Old Style" w:hAnsi="Bookman Old Style"/>
          <w:b/>
          <w:bCs/>
          <w:sz w:val="24"/>
          <w:szCs w:val="24"/>
        </w:rPr>
        <w:t>417.71</w:t>
      </w:r>
      <w:r w:rsidRPr="00B25832">
        <w:rPr>
          <w:rFonts w:ascii="Bookman Old Style" w:hAnsi="Bookman Old Style"/>
          <w:b/>
          <w:bCs/>
          <w:sz w:val="24"/>
          <w:szCs w:val="24"/>
        </w:rPr>
        <w:t xml:space="preserve"> </w:t>
      </w:r>
      <w:proofErr w:type="spellStart"/>
      <w:r w:rsidRPr="00B25832">
        <w:rPr>
          <w:rFonts w:ascii="Bookman Old Style" w:hAnsi="Bookman Old Style"/>
          <w:b/>
          <w:bCs/>
          <w:sz w:val="24"/>
          <w:szCs w:val="24"/>
        </w:rPr>
        <w:t>Crs</w:t>
      </w:r>
      <w:proofErr w:type="spellEnd"/>
      <w:r w:rsidRPr="00B25832">
        <w:rPr>
          <w:rFonts w:ascii="Bookman Old Style" w:hAnsi="Bookman Old Style"/>
          <w:b/>
          <w:bCs/>
          <w:sz w:val="24"/>
          <w:szCs w:val="24"/>
        </w:rPr>
        <w:t>.</w:t>
      </w:r>
    </w:p>
    <w:p w14:paraId="34414774" w14:textId="6F43FF82" w:rsidR="00B25832" w:rsidRDefault="005266B0" w:rsidP="005E78FD">
      <w:pPr>
        <w:pStyle w:val="ListParagraph"/>
        <w:spacing w:line="360" w:lineRule="auto"/>
        <w:ind w:left="1288"/>
        <w:jc w:val="both"/>
        <w:rPr>
          <w:rFonts w:ascii="Bookman Old Style" w:hAnsi="Bookman Old Style"/>
          <w:b/>
          <w:bCs/>
          <w:sz w:val="24"/>
          <w:szCs w:val="24"/>
        </w:rPr>
      </w:pPr>
      <w:r w:rsidRPr="00B25832">
        <w:rPr>
          <w:rFonts w:ascii="Bookman Old Style" w:hAnsi="Bookman Old Style"/>
          <w:bCs/>
          <w:sz w:val="24"/>
          <w:szCs w:val="24"/>
        </w:rPr>
        <w:t>Jacked Up Variable Cost</w:t>
      </w:r>
      <w:r w:rsidR="003E3575" w:rsidRPr="00B25832">
        <w:rPr>
          <w:rFonts w:ascii="Bookman Old Style" w:hAnsi="Bookman Old Style"/>
          <w:bCs/>
          <w:sz w:val="24"/>
          <w:szCs w:val="24"/>
        </w:rPr>
        <w:t xml:space="preserve"> (including a part of </w:t>
      </w:r>
      <w:r w:rsidR="001F2EE3" w:rsidRPr="00B25832">
        <w:rPr>
          <w:rFonts w:ascii="Bookman Old Style" w:hAnsi="Bookman Old Style"/>
          <w:bCs/>
          <w:sz w:val="24"/>
          <w:szCs w:val="24"/>
        </w:rPr>
        <w:t>Unrecovered Fixed cost)</w:t>
      </w:r>
      <w:r w:rsidRPr="00B25832">
        <w:rPr>
          <w:rFonts w:ascii="Bookman Old Style" w:hAnsi="Bookman Old Style"/>
          <w:bCs/>
          <w:sz w:val="24"/>
          <w:szCs w:val="24"/>
        </w:rPr>
        <w:t xml:space="preserve">: </w:t>
      </w:r>
      <w:r w:rsidRPr="00B25832">
        <w:rPr>
          <w:rFonts w:ascii="Bookman Old Style" w:hAnsi="Bookman Old Style"/>
          <w:b/>
          <w:bCs/>
          <w:sz w:val="24"/>
          <w:szCs w:val="24"/>
        </w:rPr>
        <w:t xml:space="preserve">Rs. </w:t>
      </w:r>
      <w:r w:rsidR="00AE5EA1">
        <w:rPr>
          <w:rFonts w:ascii="Bookman Old Style" w:hAnsi="Bookman Old Style"/>
          <w:b/>
          <w:bCs/>
          <w:sz w:val="24"/>
          <w:szCs w:val="24"/>
        </w:rPr>
        <w:t xml:space="preserve">5947.75 </w:t>
      </w:r>
      <w:proofErr w:type="spellStart"/>
      <w:r w:rsidRPr="00B25832">
        <w:rPr>
          <w:rFonts w:ascii="Bookman Old Style" w:hAnsi="Bookman Old Style"/>
          <w:b/>
          <w:bCs/>
          <w:sz w:val="24"/>
          <w:szCs w:val="24"/>
        </w:rPr>
        <w:t>Crs</w:t>
      </w:r>
      <w:proofErr w:type="spellEnd"/>
      <w:r w:rsidR="00B25832">
        <w:rPr>
          <w:rFonts w:ascii="Bookman Old Style" w:hAnsi="Bookman Old Style"/>
          <w:b/>
          <w:bCs/>
          <w:sz w:val="24"/>
          <w:szCs w:val="24"/>
        </w:rPr>
        <w:t>.</w:t>
      </w:r>
    </w:p>
    <w:p w14:paraId="302788FF" w14:textId="77777777" w:rsidR="00AE5EA1" w:rsidRDefault="00AE5EA1" w:rsidP="005E78FD">
      <w:pPr>
        <w:pStyle w:val="ListParagraph"/>
        <w:spacing w:line="360" w:lineRule="auto"/>
        <w:ind w:left="1288"/>
        <w:jc w:val="both"/>
        <w:rPr>
          <w:rFonts w:ascii="Bookman Old Style" w:hAnsi="Bookman Old Style"/>
          <w:b/>
          <w:bCs/>
          <w:sz w:val="24"/>
          <w:szCs w:val="24"/>
        </w:rPr>
      </w:pPr>
    </w:p>
    <w:p w14:paraId="34A51548" w14:textId="3FA7D598" w:rsidR="005E78FD" w:rsidRDefault="005E78FD" w:rsidP="005E78FD">
      <w:pPr>
        <w:pStyle w:val="ListParagraph"/>
        <w:spacing w:line="360" w:lineRule="auto"/>
        <w:ind w:left="1288"/>
        <w:jc w:val="both"/>
        <w:rPr>
          <w:rFonts w:ascii="Bookman Old Style" w:hAnsi="Bookman Old Style"/>
          <w:b/>
          <w:bCs/>
          <w:sz w:val="24"/>
          <w:szCs w:val="24"/>
        </w:rPr>
      </w:pPr>
      <w:r>
        <w:rPr>
          <w:rFonts w:ascii="Bookman Old Style" w:hAnsi="Bookman Old Style"/>
          <w:b/>
          <w:bCs/>
          <w:sz w:val="24"/>
          <w:szCs w:val="24"/>
        </w:rPr>
        <w:t>Detail calculation of Tariff</w:t>
      </w:r>
      <w:r w:rsidR="00AE5EA1">
        <w:rPr>
          <w:rFonts w:ascii="Bookman Old Style" w:hAnsi="Bookman Old Style"/>
          <w:b/>
          <w:bCs/>
          <w:sz w:val="24"/>
          <w:szCs w:val="24"/>
        </w:rPr>
        <w:t xml:space="preserve"> rate</w:t>
      </w:r>
      <w:r w:rsidR="00A866B2">
        <w:rPr>
          <w:rFonts w:ascii="Bookman Old Style" w:hAnsi="Bookman Old Style"/>
          <w:b/>
          <w:bCs/>
          <w:sz w:val="24"/>
          <w:szCs w:val="24"/>
        </w:rPr>
        <w:t xml:space="preserve"> for </w:t>
      </w:r>
      <w:proofErr w:type="gramStart"/>
      <w:r w:rsidR="00AE5EA1">
        <w:rPr>
          <w:rFonts w:ascii="Bookman Old Style" w:hAnsi="Bookman Old Style"/>
          <w:b/>
          <w:bCs/>
          <w:sz w:val="24"/>
          <w:szCs w:val="24"/>
        </w:rPr>
        <w:t>Non-</w:t>
      </w:r>
      <w:proofErr w:type="spellStart"/>
      <w:r w:rsidR="00A866B2">
        <w:rPr>
          <w:rFonts w:ascii="Bookman Old Style" w:hAnsi="Bookman Old Style"/>
          <w:b/>
          <w:bCs/>
          <w:sz w:val="24"/>
          <w:szCs w:val="24"/>
        </w:rPr>
        <w:t>ToD</w:t>
      </w:r>
      <w:proofErr w:type="spellEnd"/>
      <w:proofErr w:type="gramEnd"/>
      <w:r w:rsidR="00A866B2">
        <w:rPr>
          <w:rFonts w:ascii="Bookman Old Style" w:hAnsi="Bookman Old Style"/>
          <w:b/>
          <w:bCs/>
          <w:sz w:val="24"/>
          <w:szCs w:val="24"/>
        </w:rPr>
        <w:t xml:space="preserve"> tariff</w:t>
      </w:r>
      <w:r>
        <w:rPr>
          <w:rFonts w:ascii="Bookman Old Style" w:hAnsi="Bookman Old Style"/>
          <w:b/>
          <w:bCs/>
          <w:sz w:val="24"/>
          <w:szCs w:val="24"/>
        </w:rPr>
        <w:t xml:space="preserve"> </w:t>
      </w:r>
      <w:r w:rsidR="00AE5EA1">
        <w:rPr>
          <w:rFonts w:ascii="Bookman Old Style" w:hAnsi="Bookman Old Style"/>
          <w:b/>
          <w:bCs/>
          <w:sz w:val="24"/>
          <w:szCs w:val="24"/>
        </w:rPr>
        <w:t xml:space="preserve">model </w:t>
      </w:r>
      <w:r>
        <w:rPr>
          <w:rFonts w:ascii="Bookman Old Style" w:hAnsi="Bookman Old Style"/>
          <w:b/>
          <w:bCs/>
          <w:sz w:val="24"/>
          <w:szCs w:val="24"/>
        </w:rPr>
        <w:t>is tabulated below</w:t>
      </w:r>
    </w:p>
    <w:tbl>
      <w:tblPr>
        <w:tblStyle w:val="TableGrid"/>
        <w:tblW w:w="14879" w:type="dxa"/>
        <w:jc w:val="center"/>
        <w:tblLook w:val="04A0" w:firstRow="1" w:lastRow="0" w:firstColumn="1" w:lastColumn="0" w:noHBand="0" w:noVBand="1"/>
      </w:tblPr>
      <w:tblGrid>
        <w:gridCol w:w="1421"/>
        <w:gridCol w:w="1439"/>
        <w:gridCol w:w="1439"/>
        <w:gridCol w:w="1236"/>
        <w:gridCol w:w="1586"/>
        <w:gridCol w:w="1761"/>
        <w:gridCol w:w="1353"/>
        <w:gridCol w:w="1529"/>
        <w:gridCol w:w="1312"/>
        <w:gridCol w:w="1803"/>
      </w:tblGrid>
      <w:tr w:rsidR="00EC66C2" w14:paraId="3F962E7B" w14:textId="77777777" w:rsidTr="00EC66C2">
        <w:trPr>
          <w:trHeight w:val="658"/>
          <w:jc w:val="center"/>
        </w:trPr>
        <w:tc>
          <w:tcPr>
            <w:tcW w:w="1420" w:type="dxa"/>
            <w:vAlign w:val="center"/>
          </w:tcPr>
          <w:p w14:paraId="082C13DA" w14:textId="4EE03ADF" w:rsidR="00A866B2" w:rsidRPr="00EC66C2" w:rsidRDefault="00A866B2" w:rsidP="00A866B2">
            <w:pPr>
              <w:pStyle w:val="NoSpacing"/>
              <w:jc w:val="center"/>
              <w:rPr>
                <w:b/>
                <w:bCs/>
              </w:rPr>
            </w:pPr>
            <w:r w:rsidRPr="00EC66C2">
              <w:rPr>
                <w:b/>
                <w:bCs/>
              </w:rPr>
              <w:t>Consumer Category</w:t>
            </w:r>
          </w:p>
        </w:tc>
        <w:tc>
          <w:tcPr>
            <w:tcW w:w="1439" w:type="dxa"/>
            <w:vAlign w:val="center"/>
          </w:tcPr>
          <w:p w14:paraId="1E025017" w14:textId="04F39B2F" w:rsidR="00A866B2" w:rsidRPr="00EC66C2" w:rsidRDefault="00A866B2" w:rsidP="00A866B2">
            <w:pPr>
              <w:pStyle w:val="NoSpacing"/>
              <w:jc w:val="center"/>
              <w:rPr>
                <w:b/>
                <w:bCs/>
              </w:rPr>
            </w:pPr>
            <w:r w:rsidRPr="00EC66C2">
              <w:rPr>
                <w:b/>
                <w:bCs/>
              </w:rPr>
              <w:t>Consumption</w:t>
            </w:r>
            <w:r w:rsidRPr="00EC66C2">
              <w:rPr>
                <w:b/>
                <w:bCs/>
              </w:rPr>
              <w:br/>
              <w:t>(MU)</w:t>
            </w:r>
          </w:p>
        </w:tc>
        <w:tc>
          <w:tcPr>
            <w:tcW w:w="1439" w:type="dxa"/>
            <w:vAlign w:val="center"/>
          </w:tcPr>
          <w:p w14:paraId="59C7372E" w14:textId="693976E2" w:rsidR="00A866B2" w:rsidRPr="00EC66C2" w:rsidRDefault="00AE5EA1" w:rsidP="00A866B2">
            <w:pPr>
              <w:pStyle w:val="NoSpacing"/>
              <w:jc w:val="center"/>
              <w:rPr>
                <w:rFonts w:ascii="Bookman Old Style" w:hAnsi="Bookman Old Style"/>
                <w:b/>
                <w:bCs/>
              </w:rPr>
            </w:pPr>
            <w:r w:rsidRPr="00EC66C2">
              <w:rPr>
                <w:b/>
                <w:bCs/>
              </w:rPr>
              <w:t>Consumption</w:t>
            </w:r>
            <w:r w:rsidRPr="00EC66C2">
              <w:rPr>
                <w:b/>
                <w:bCs/>
              </w:rPr>
              <w:br/>
              <w:t>(MU)</w:t>
            </w:r>
          </w:p>
        </w:tc>
        <w:tc>
          <w:tcPr>
            <w:tcW w:w="1244" w:type="dxa"/>
            <w:vAlign w:val="center"/>
          </w:tcPr>
          <w:p w14:paraId="4A9CBBB9" w14:textId="0196F211" w:rsidR="00A866B2" w:rsidRPr="00EC66C2" w:rsidRDefault="00A866B2" w:rsidP="00A866B2">
            <w:pPr>
              <w:pStyle w:val="NoSpacing"/>
              <w:jc w:val="center"/>
              <w:rPr>
                <w:b/>
                <w:bCs/>
              </w:rPr>
            </w:pPr>
            <w:r w:rsidRPr="00EC66C2">
              <w:rPr>
                <w:b/>
                <w:bCs/>
              </w:rPr>
              <w:t>Connected Load</w:t>
            </w:r>
            <w:r w:rsidRPr="00EC66C2">
              <w:rPr>
                <w:b/>
                <w:bCs/>
              </w:rPr>
              <w:br/>
              <w:t xml:space="preserve"> (KW)</w:t>
            </w:r>
          </w:p>
        </w:tc>
        <w:tc>
          <w:tcPr>
            <w:tcW w:w="1683" w:type="dxa"/>
            <w:vAlign w:val="center"/>
          </w:tcPr>
          <w:p w14:paraId="79DA8424" w14:textId="147C3B57" w:rsidR="00A866B2" w:rsidRPr="00EC66C2" w:rsidRDefault="00A866B2" w:rsidP="00A866B2">
            <w:pPr>
              <w:pStyle w:val="NoSpacing"/>
              <w:jc w:val="center"/>
              <w:rPr>
                <w:b/>
                <w:bCs/>
              </w:rPr>
            </w:pPr>
            <w:r w:rsidRPr="00EC66C2">
              <w:rPr>
                <w:b/>
                <w:bCs/>
              </w:rPr>
              <w:t xml:space="preserve">Energy </w:t>
            </w:r>
            <w:r w:rsidR="00AE5EA1" w:rsidRPr="00EC66C2">
              <w:rPr>
                <w:b/>
                <w:bCs/>
              </w:rPr>
              <w:t>Charge (</w:t>
            </w:r>
            <w:r w:rsidRPr="00EC66C2">
              <w:rPr>
                <w:b/>
                <w:bCs/>
              </w:rPr>
              <w:t>P/</w:t>
            </w:r>
            <w:proofErr w:type="spellStart"/>
            <w:r w:rsidRPr="00EC66C2">
              <w:rPr>
                <w:b/>
                <w:bCs/>
              </w:rPr>
              <w:t>KWh</w:t>
            </w:r>
            <w:proofErr w:type="spellEnd"/>
            <w:r w:rsidRPr="00EC66C2">
              <w:rPr>
                <w:b/>
                <w:bCs/>
              </w:rPr>
              <w:t>)</w:t>
            </w:r>
          </w:p>
        </w:tc>
        <w:tc>
          <w:tcPr>
            <w:tcW w:w="1567" w:type="dxa"/>
            <w:vAlign w:val="center"/>
          </w:tcPr>
          <w:p w14:paraId="4F0C5469" w14:textId="3B16A9E7" w:rsidR="00A866B2" w:rsidRPr="00EC66C2" w:rsidRDefault="00A866B2" w:rsidP="00A866B2">
            <w:pPr>
              <w:pStyle w:val="NoSpacing"/>
              <w:jc w:val="center"/>
              <w:rPr>
                <w:b/>
                <w:bCs/>
              </w:rPr>
            </w:pPr>
            <w:r w:rsidRPr="00EC66C2">
              <w:rPr>
                <w:b/>
                <w:bCs/>
              </w:rPr>
              <w:t>Fixed Charges (Rs/KW/Month)</w:t>
            </w:r>
          </w:p>
        </w:tc>
        <w:tc>
          <w:tcPr>
            <w:tcW w:w="1362" w:type="dxa"/>
            <w:vAlign w:val="center"/>
          </w:tcPr>
          <w:p w14:paraId="41117911" w14:textId="77777777" w:rsidR="00A866B2" w:rsidRPr="00EC66C2" w:rsidRDefault="00A866B2" w:rsidP="00A866B2">
            <w:pPr>
              <w:pStyle w:val="NoSpacing"/>
              <w:jc w:val="center"/>
              <w:rPr>
                <w:b/>
                <w:bCs/>
              </w:rPr>
            </w:pPr>
            <w:r w:rsidRPr="00EC66C2">
              <w:rPr>
                <w:b/>
                <w:bCs/>
              </w:rPr>
              <w:t xml:space="preserve">Fixed Charges </w:t>
            </w:r>
          </w:p>
          <w:p w14:paraId="270F1963" w14:textId="555F38C3" w:rsidR="00A866B2" w:rsidRPr="00EC66C2" w:rsidRDefault="00A866B2" w:rsidP="00A866B2">
            <w:pPr>
              <w:pStyle w:val="NoSpacing"/>
              <w:jc w:val="center"/>
              <w:rPr>
                <w:b/>
                <w:bCs/>
              </w:rPr>
            </w:pPr>
            <w:r w:rsidRPr="00EC66C2">
              <w:rPr>
                <w:b/>
                <w:bCs/>
              </w:rPr>
              <w:t>(Rs. Lakhs)</w:t>
            </w:r>
          </w:p>
        </w:tc>
        <w:tc>
          <w:tcPr>
            <w:tcW w:w="1543" w:type="dxa"/>
            <w:vAlign w:val="center"/>
          </w:tcPr>
          <w:p w14:paraId="022E34E1" w14:textId="77777777" w:rsidR="00A866B2" w:rsidRPr="00EC66C2" w:rsidRDefault="00A866B2" w:rsidP="00A866B2">
            <w:pPr>
              <w:pStyle w:val="NoSpacing"/>
              <w:jc w:val="center"/>
              <w:rPr>
                <w:b/>
                <w:bCs/>
              </w:rPr>
            </w:pPr>
            <w:r w:rsidRPr="00EC66C2">
              <w:rPr>
                <w:b/>
                <w:bCs/>
              </w:rPr>
              <w:t xml:space="preserve">Energy Charges </w:t>
            </w:r>
          </w:p>
          <w:p w14:paraId="094DAB42" w14:textId="6998E6EA" w:rsidR="00A866B2" w:rsidRPr="00EC66C2" w:rsidRDefault="00A866B2" w:rsidP="00A866B2">
            <w:pPr>
              <w:pStyle w:val="NoSpacing"/>
              <w:jc w:val="center"/>
              <w:rPr>
                <w:b/>
                <w:bCs/>
              </w:rPr>
            </w:pPr>
            <w:r w:rsidRPr="00EC66C2">
              <w:rPr>
                <w:b/>
                <w:bCs/>
              </w:rPr>
              <w:t>(Rs. Lakhs)</w:t>
            </w:r>
          </w:p>
        </w:tc>
        <w:tc>
          <w:tcPr>
            <w:tcW w:w="1313" w:type="dxa"/>
            <w:vAlign w:val="center"/>
          </w:tcPr>
          <w:p w14:paraId="0B4CB5F9" w14:textId="77777777" w:rsidR="00A866B2" w:rsidRPr="00EC66C2" w:rsidRDefault="00A866B2" w:rsidP="00A866B2">
            <w:pPr>
              <w:pStyle w:val="NoSpacing"/>
              <w:jc w:val="center"/>
              <w:rPr>
                <w:b/>
                <w:bCs/>
              </w:rPr>
            </w:pPr>
            <w:r w:rsidRPr="00EC66C2">
              <w:rPr>
                <w:b/>
                <w:bCs/>
              </w:rPr>
              <w:t>Rebates</w:t>
            </w:r>
          </w:p>
          <w:p w14:paraId="03AFB09D" w14:textId="5BC763CE" w:rsidR="00A866B2" w:rsidRPr="00EC66C2" w:rsidRDefault="00A866B2" w:rsidP="00A866B2">
            <w:pPr>
              <w:pStyle w:val="NoSpacing"/>
              <w:jc w:val="center"/>
              <w:rPr>
                <w:b/>
                <w:bCs/>
              </w:rPr>
            </w:pPr>
            <w:r w:rsidRPr="00EC66C2">
              <w:rPr>
                <w:b/>
                <w:bCs/>
              </w:rPr>
              <w:t xml:space="preserve"> (Rs. Lakhs)</w:t>
            </w:r>
          </w:p>
        </w:tc>
        <w:tc>
          <w:tcPr>
            <w:tcW w:w="1869" w:type="dxa"/>
            <w:vAlign w:val="center"/>
          </w:tcPr>
          <w:p w14:paraId="1695064F" w14:textId="77777777" w:rsidR="008118BF" w:rsidRPr="00EC66C2" w:rsidRDefault="00A866B2" w:rsidP="00A866B2">
            <w:pPr>
              <w:pStyle w:val="NoSpacing"/>
              <w:jc w:val="center"/>
              <w:rPr>
                <w:b/>
                <w:bCs/>
              </w:rPr>
            </w:pPr>
            <w:r w:rsidRPr="00EC66C2">
              <w:rPr>
                <w:b/>
                <w:bCs/>
              </w:rPr>
              <w:t xml:space="preserve">Total Billed Amount </w:t>
            </w:r>
          </w:p>
          <w:p w14:paraId="06171BE7" w14:textId="714C48E2" w:rsidR="00A866B2" w:rsidRPr="00EC66C2" w:rsidRDefault="00A866B2" w:rsidP="00A866B2">
            <w:pPr>
              <w:pStyle w:val="NoSpacing"/>
              <w:jc w:val="center"/>
              <w:rPr>
                <w:b/>
                <w:bCs/>
              </w:rPr>
            </w:pPr>
            <w:r w:rsidRPr="00EC66C2">
              <w:rPr>
                <w:b/>
                <w:bCs/>
              </w:rPr>
              <w:t>(Rs. Lakhs)</w:t>
            </w:r>
          </w:p>
        </w:tc>
      </w:tr>
      <w:tr w:rsidR="00AE5EA1" w14:paraId="1E205352" w14:textId="77777777" w:rsidTr="00EC66C2">
        <w:trPr>
          <w:trHeight w:val="658"/>
          <w:jc w:val="center"/>
        </w:trPr>
        <w:tc>
          <w:tcPr>
            <w:tcW w:w="1420" w:type="dxa"/>
            <w:vAlign w:val="center"/>
          </w:tcPr>
          <w:p w14:paraId="1821B2E5" w14:textId="788AB024" w:rsidR="00AE5EA1" w:rsidRPr="00A866B2" w:rsidRDefault="00AE5EA1" w:rsidP="00A866B2">
            <w:pPr>
              <w:pStyle w:val="NoSpacing"/>
              <w:jc w:val="center"/>
            </w:pPr>
            <w:r>
              <w:t>LT</w:t>
            </w:r>
          </w:p>
        </w:tc>
        <w:tc>
          <w:tcPr>
            <w:tcW w:w="1439" w:type="dxa"/>
            <w:vAlign w:val="center"/>
          </w:tcPr>
          <w:p w14:paraId="5FD8AE71" w14:textId="59293473" w:rsidR="00AE5EA1" w:rsidRPr="00EC66C2" w:rsidRDefault="00AE5EA1" w:rsidP="00A866B2">
            <w:pPr>
              <w:pStyle w:val="NoSpacing"/>
              <w:jc w:val="center"/>
              <w:rPr>
                <w:b/>
                <w:bCs/>
              </w:rPr>
            </w:pPr>
            <w:r w:rsidRPr="00EC66C2">
              <w:rPr>
                <w:b/>
                <w:bCs/>
              </w:rPr>
              <w:t>A</w:t>
            </w:r>
          </w:p>
        </w:tc>
        <w:tc>
          <w:tcPr>
            <w:tcW w:w="1439" w:type="dxa"/>
            <w:vAlign w:val="center"/>
          </w:tcPr>
          <w:p w14:paraId="16A9082F" w14:textId="1CCDFA71" w:rsidR="00AE5EA1" w:rsidRPr="00EC66C2" w:rsidRDefault="00AE5EA1" w:rsidP="00A866B2">
            <w:pPr>
              <w:pStyle w:val="NoSpacing"/>
              <w:jc w:val="center"/>
              <w:rPr>
                <w:rFonts w:ascii="Bookman Old Style" w:hAnsi="Bookman Old Style"/>
                <w:b/>
                <w:bCs/>
              </w:rPr>
            </w:pPr>
            <w:r w:rsidRPr="00EC66C2">
              <w:rPr>
                <w:b/>
                <w:bCs/>
              </w:rPr>
              <w:t>B</w:t>
            </w:r>
          </w:p>
        </w:tc>
        <w:tc>
          <w:tcPr>
            <w:tcW w:w="1244" w:type="dxa"/>
            <w:vAlign w:val="center"/>
          </w:tcPr>
          <w:p w14:paraId="6DABB276" w14:textId="250D92A6" w:rsidR="00AE5EA1" w:rsidRPr="00EC66C2" w:rsidRDefault="00AE5EA1" w:rsidP="00A866B2">
            <w:pPr>
              <w:pStyle w:val="NoSpacing"/>
              <w:jc w:val="center"/>
              <w:rPr>
                <w:b/>
                <w:bCs/>
              </w:rPr>
            </w:pPr>
            <w:r w:rsidRPr="00EC66C2">
              <w:rPr>
                <w:b/>
                <w:bCs/>
              </w:rPr>
              <w:t>C</w:t>
            </w:r>
          </w:p>
        </w:tc>
        <w:tc>
          <w:tcPr>
            <w:tcW w:w="1683" w:type="dxa"/>
            <w:vAlign w:val="center"/>
          </w:tcPr>
          <w:p w14:paraId="6EEA4C54" w14:textId="14BFBCBB" w:rsidR="00AE5EA1" w:rsidRPr="00EC66C2" w:rsidRDefault="00AE5EA1" w:rsidP="00A866B2">
            <w:pPr>
              <w:pStyle w:val="NoSpacing"/>
              <w:jc w:val="center"/>
              <w:rPr>
                <w:b/>
                <w:bCs/>
              </w:rPr>
            </w:pPr>
            <w:r w:rsidRPr="00EC66C2">
              <w:rPr>
                <w:b/>
                <w:bCs/>
              </w:rPr>
              <w:t>D</w:t>
            </w:r>
          </w:p>
        </w:tc>
        <w:tc>
          <w:tcPr>
            <w:tcW w:w="1567" w:type="dxa"/>
            <w:vAlign w:val="center"/>
          </w:tcPr>
          <w:p w14:paraId="2D7F2F46" w14:textId="1AB7FDEB" w:rsidR="00AE5EA1" w:rsidRPr="00EC66C2" w:rsidRDefault="00AE5EA1" w:rsidP="00A866B2">
            <w:pPr>
              <w:pStyle w:val="NoSpacing"/>
              <w:jc w:val="center"/>
              <w:rPr>
                <w:b/>
                <w:bCs/>
              </w:rPr>
            </w:pPr>
            <w:r w:rsidRPr="00EC66C2">
              <w:rPr>
                <w:b/>
                <w:bCs/>
              </w:rPr>
              <w:t>E</w:t>
            </w:r>
          </w:p>
        </w:tc>
        <w:tc>
          <w:tcPr>
            <w:tcW w:w="1362" w:type="dxa"/>
            <w:vAlign w:val="center"/>
          </w:tcPr>
          <w:p w14:paraId="0345548B" w14:textId="26967168" w:rsidR="00AE5EA1" w:rsidRPr="00EC66C2" w:rsidRDefault="00AE5EA1" w:rsidP="00A866B2">
            <w:pPr>
              <w:pStyle w:val="NoSpacing"/>
              <w:jc w:val="center"/>
              <w:rPr>
                <w:b/>
                <w:bCs/>
              </w:rPr>
            </w:pPr>
            <w:r w:rsidRPr="00EC66C2">
              <w:rPr>
                <w:b/>
                <w:bCs/>
              </w:rPr>
              <w:t>F = C * E</w:t>
            </w:r>
          </w:p>
        </w:tc>
        <w:tc>
          <w:tcPr>
            <w:tcW w:w="1543" w:type="dxa"/>
            <w:vAlign w:val="center"/>
          </w:tcPr>
          <w:p w14:paraId="15C9103F" w14:textId="4FFD8156" w:rsidR="00AE5EA1" w:rsidRPr="00EC66C2" w:rsidRDefault="00AE5EA1" w:rsidP="00A866B2">
            <w:pPr>
              <w:pStyle w:val="NoSpacing"/>
              <w:jc w:val="center"/>
              <w:rPr>
                <w:b/>
                <w:bCs/>
              </w:rPr>
            </w:pPr>
            <w:r w:rsidRPr="00EC66C2">
              <w:rPr>
                <w:b/>
                <w:bCs/>
              </w:rPr>
              <w:t>G = B * D</w:t>
            </w:r>
          </w:p>
        </w:tc>
        <w:tc>
          <w:tcPr>
            <w:tcW w:w="1313" w:type="dxa"/>
            <w:vAlign w:val="center"/>
          </w:tcPr>
          <w:p w14:paraId="5D80F9C2" w14:textId="21A6C141" w:rsidR="00AE5EA1" w:rsidRPr="00EC66C2" w:rsidRDefault="00AE5EA1" w:rsidP="00A866B2">
            <w:pPr>
              <w:pStyle w:val="NoSpacing"/>
              <w:jc w:val="center"/>
              <w:rPr>
                <w:b/>
                <w:bCs/>
              </w:rPr>
            </w:pPr>
            <w:r w:rsidRPr="00EC66C2">
              <w:rPr>
                <w:b/>
                <w:bCs/>
              </w:rPr>
              <w:t xml:space="preserve">H </w:t>
            </w:r>
          </w:p>
        </w:tc>
        <w:tc>
          <w:tcPr>
            <w:tcW w:w="1869" w:type="dxa"/>
            <w:vAlign w:val="center"/>
          </w:tcPr>
          <w:p w14:paraId="37FA7326" w14:textId="0347A828" w:rsidR="00AE5EA1" w:rsidRPr="00EC66C2" w:rsidRDefault="00AE5EA1" w:rsidP="00A866B2">
            <w:pPr>
              <w:pStyle w:val="NoSpacing"/>
              <w:jc w:val="center"/>
              <w:rPr>
                <w:b/>
                <w:bCs/>
              </w:rPr>
            </w:pPr>
            <w:r w:rsidRPr="00EC66C2">
              <w:rPr>
                <w:b/>
                <w:bCs/>
              </w:rPr>
              <w:t>I= F +</w:t>
            </w:r>
            <w:r w:rsidR="00EC66C2">
              <w:rPr>
                <w:b/>
                <w:bCs/>
              </w:rPr>
              <w:t xml:space="preserve"> </w:t>
            </w:r>
            <w:r w:rsidRPr="00EC66C2">
              <w:rPr>
                <w:b/>
                <w:bCs/>
              </w:rPr>
              <w:t>G -H</w:t>
            </w:r>
          </w:p>
        </w:tc>
      </w:tr>
      <w:tr w:rsidR="00AE5EA1" w14:paraId="0BFBC28A" w14:textId="3DD92851" w:rsidTr="00EC66C2">
        <w:trPr>
          <w:trHeight w:val="658"/>
          <w:jc w:val="center"/>
        </w:trPr>
        <w:tc>
          <w:tcPr>
            <w:tcW w:w="1420" w:type="dxa"/>
            <w:vAlign w:val="center"/>
          </w:tcPr>
          <w:p w14:paraId="355FD351" w14:textId="282F8464" w:rsidR="00A866B2" w:rsidRPr="00A866B2" w:rsidRDefault="00A866B2" w:rsidP="00A866B2">
            <w:pPr>
              <w:pStyle w:val="NoSpacing"/>
              <w:jc w:val="center"/>
            </w:pPr>
            <w:r w:rsidRPr="00A866B2">
              <w:t>LT (Commercial)</w:t>
            </w:r>
          </w:p>
        </w:tc>
        <w:tc>
          <w:tcPr>
            <w:tcW w:w="1439" w:type="dxa"/>
            <w:vAlign w:val="center"/>
          </w:tcPr>
          <w:p w14:paraId="383A89E4" w14:textId="11197B5D" w:rsidR="00A866B2" w:rsidRPr="00A866B2" w:rsidRDefault="00AE5EA1" w:rsidP="00A866B2">
            <w:pPr>
              <w:pStyle w:val="NoSpacing"/>
              <w:jc w:val="center"/>
            </w:pPr>
            <w:r>
              <w:t>43.63</w:t>
            </w:r>
          </w:p>
        </w:tc>
        <w:tc>
          <w:tcPr>
            <w:tcW w:w="1439" w:type="dxa"/>
            <w:vAlign w:val="center"/>
          </w:tcPr>
          <w:p w14:paraId="38C8C3E6" w14:textId="70D55DF9" w:rsidR="00A866B2" w:rsidRPr="00A866B2" w:rsidRDefault="00AE5EA1" w:rsidP="00A866B2">
            <w:pPr>
              <w:pStyle w:val="NoSpacing"/>
              <w:jc w:val="center"/>
              <w:rPr>
                <w:rFonts w:ascii="Bookman Old Style" w:hAnsi="Bookman Old Style"/>
              </w:rPr>
            </w:pPr>
            <w:r>
              <w:t>43.63</w:t>
            </w:r>
          </w:p>
        </w:tc>
        <w:tc>
          <w:tcPr>
            <w:tcW w:w="1244" w:type="dxa"/>
            <w:vAlign w:val="center"/>
          </w:tcPr>
          <w:p w14:paraId="091020C1" w14:textId="39646C9A" w:rsidR="00A866B2" w:rsidRPr="00A866B2" w:rsidRDefault="00AE5EA1" w:rsidP="00A866B2">
            <w:pPr>
              <w:pStyle w:val="NoSpacing"/>
              <w:jc w:val="center"/>
            </w:pPr>
            <w:r>
              <w:t>7810.48</w:t>
            </w:r>
          </w:p>
        </w:tc>
        <w:tc>
          <w:tcPr>
            <w:tcW w:w="1683" w:type="dxa"/>
            <w:vAlign w:val="center"/>
          </w:tcPr>
          <w:p w14:paraId="4AC5498E" w14:textId="7DE4E217" w:rsidR="00A866B2" w:rsidRPr="00A866B2" w:rsidRDefault="00AE5EA1" w:rsidP="00A866B2">
            <w:pPr>
              <w:pStyle w:val="NoSpacing"/>
              <w:jc w:val="center"/>
            </w:pPr>
            <w:r>
              <w:t>441.00</w:t>
            </w:r>
          </w:p>
        </w:tc>
        <w:tc>
          <w:tcPr>
            <w:tcW w:w="1567" w:type="dxa"/>
            <w:vAlign w:val="center"/>
          </w:tcPr>
          <w:p w14:paraId="0DA3A455" w14:textId="751081F6" w:rsidR="00A866B2" w:rsidRPr="00A866B2" w:rsidRDefault="00AE5EA1" w:rsidP="00A866B2">
            <w:pPr>
              <w:pStyle w:val="NoSpacing"/>
              <w:jc w:val="center"/>
            </w:pPr>
            <w:r>
              <w:t>160.00</w:t>
            </w:r>
          </w:p>
        </w:tc>
        <w:tc>
          <w:tcPr>
            <w:tcW w:w="1362" w:type="dxa"/>
            <w:vAlign w:val="center"/>
          </w:tcPr>
          <w:p w14:paraId="59E3F8E4" w14:textId="693B85D9" w:rsidR="00A866B2" w:rsidRPr="00A866B2" w:rsidRDefault="00AE5EA1" w:rsidP="00A866B2">
            <w:pPr>
              <w:pStyle w:val="NoSpacing"/>
              <w:jc w:val="center"/>
            </w:pPr>
            <w:r>
              <w:t>149.96</w:t>
            </w:r>
          </w:p>
        </w:tc>
        <w:tc>
          <w:tcPr>
            <w:tcW w:w="1543" w:type="dxa"/>
            <w:vAlign w:val="center"/>
          </w:tcPr>
          <w:p w14:paraId="19D01C85" w14:textId="46B9139B" w:rsidR="00A866B2" w:rsidRPr="00A866B2" w:rsidRDefault="00AE5EA1" w:rsidP="00A866B2">
            <w:pPr>
              <w:pStyle w:val="NoSpacing"/>
              <w:jc w:val="center"/>
            </w:pPr>
            <w:r>
              <w:t>1924.29</w:t>
            </w:r>
          </w:p>
        </w:tc>
        <w:tc>
          <w:tcPr>
            <w:tcW w:w="1313" w:type="dxa"/>
            <w:vAlign w:val="center"/>
          </w:tcPr>
          <w:p w14:paraId="5FE2DE0D" w14:textId="2A852695" w:rsidR="00A866B2" w:rsidRPr="00A866B2" w:rsidRDefault="00AE5EA1" w:rsidP="00A866B2">
            <w:pPr>
              <w:pStyle w:val="NoSpacing"/>
              <w:jc w:val="center"/>
            </w:pPr>
            <w:r>
              <w:t>--</w:t>
            </w:r>
          </w:p>
        </w:tc>
        <w:tc>
          <w:tcPr>
            <w:tcW w:w="1869" w:type="dxa"/>
            <w:vAlign w:val="center"/>
          </w:tcPr>
          <w:p w14:paraId="1D6D7A5B" w14:textId="49FD3C98" w:rsidR="00A866B2" w:rsidRPr="00A866B2" w:rsidRDefault="00AE5EA1" w:rsidP="00A866B2">
            <w:pPr>
              <w:pStyle w:val="NoSpacing"/>
              <w:jc w:val="center"/>
            </w:pPr>
            <w:r>
              <w:t>2074.25</w:t>
            </w:r>
          </w:p>
        </w:tc>
      </w:tr>
      <w:tr w:rsidR="00AE5EA1" w14:paraId="5546CCAA" w14:textId="63E9660D" w:rsidTr="00EC66C2">
        <w:trPr>
          <w:trHeight w:val="658"/>
          <w:jc w:val="center"/>
        </w:trPr>
        <w:tc>
          <w:tcPr>
            <w:tcW w:w="1420" w:type="dxa"/>
            <w:vAlign w:val="center"/>
          </w:tcPr>
          <w:p w14:paraId="0A1F7C0C" w14:textId="5A7DC8E8" w:rsidR="00A866B2" w:rsidRPr="00EC66C2" w:rsidRDefault="00AE5EA1" w:rsidP="00A866B2">
            <w:pPr>
              <w:pStyle w:val="NoSpacing"/>
              <w:jc w:val="center"/>
              <w:rPr>
                <w:b/>
                <w:bCs/>
              </w:rPr>
            </w:pPr>
            <w:r w:rsidRPr="00EC66C2">
              <w:rPr>
                <w:b/>
                <w:bCs/>
              </w:rPr>
              <w:t>HT/EHT</w:t>
            </w:r>
          </w:p>
        </w:tc>
        <w:tc>
          <w:tcPr>
            <w:tcW w:w="1439" w:type="dxa"/>
            <w:vAlign w:val="center"/>
          </w:tcPr>
          <w:p w14:paraId="74E69FEA" w14:textId="14119610" w:rsidR="00A866B2" w:rsidRPr="00EC66C2" w:rsidRDefault="00A866B2" w:rsidP="00A866B2">
            <w:pPr>
              <w:pStyle w:val="NoSpacing"/>
              <w:jc w:val="center"/>
              <w:rPr>
                <w:b/>
                <w:bCs/>
              </w:rPr>
            </w:pPr>
            <w:r w:rsidRPr="00EC66C2">
              <w:rPr>
                <w:b/>
                <w:bCs/>
              </w:rPr>
              <w:t>Consumption</w:t>
            </w:r>
            <w:r w:rsidRPr="00EC66C2">
              <w:rPr>
                <w:b/>
                <w:bCs/>
              </w:rPr>
              <w:br/>
              <w:t>(MU)</w:t>
            </w:r>
          </w:p>
        </w:tc>
        <w:tc>
          <w:tcPr>
            <w:tcW w:w="1439" w:type="dxa"/>
            <w:vAlign w:val="center"/>
          </w:tcPr>
          <w:p w14:paraId="4E91BFC1" w14:textId="678B02B1" w:rsidR="00A866B2" w:rsidRPr="00EC66C2" w:rsidRDefault="00A866B2" w:rsidP="00A866B2">
            <w:pPr>
              <w:pStyle w:val="NoSpacing"/>
              <w:jc w:val="center"/>
              <w:rPr>
                <w:rFonts w:ascii="Bookman Old Style" w:hAnsi="Bookman Old Style"/>
                <w:b/>
                <w:bCs/>
              </w:rPr>
            </w:pPr>
            <w:r w:rsidRPr="00EC66C2">
              <w:rPr>
                <w:b/>
                <w:bCs/>
              </w:rPr>
              <w:t>Consumption</w:t>
            </w:r>
            <w:r w:rsidRPr="00EC66C2">
              <w:rPr>
                <w:b/>
                <w:bCs/>
              </w:rPr>
              <w:br/>
              <w:t>(</w:t>
            </w:r>
            <w:proofErr w:type="spellStart"/>
            <w:r w:rsidRPr="00EC66C2">
              <w:rPr>
                <w:b/>
                <w:bCs/>
              </w:rPr>
              <w:t>M</w:t>
            </w:r>
            <w:r w:rsidRPr="00EC66C2">
              <w:rPr>
                <w:b/>
                <w:bCs/>
              </w:rPr>
              <w:t>KVAh</w:t>
            </w:r>
            <w:proofErr w:type="spellEnd"/>
            <w:r w:rsidRPr="00EC66C2">
              <w:rPr>
                <w:b/>
                <w:bCs/>
              </w:rPr>
              <w:t>)</w:t>
            </w:r>
          </w:p>
        </w:tc>
        <w:tc>
          <w:tcPr>
            <w:tcW w:w="1244" w:type="dxa"/>
            <w:vAlign w:val="center"/>
          </w:tcPr>
          <w:p w14:paraId="487630BF" w14:textId="5AF338EF" w:rsidR="00A866B2" w:rsidRPr="00EC66C2" w:rsidRDefault="00A866B2" w:rsidP="00A866B2">
            <w:pPr>
              <w:pStyle w:val="NoSpacing"/>
              <w:jc w:val="center"/>
              <w:rPr>
                <w:b/>
                <w:bCs/>
              </w:rPr>
            </w:pPr>
            <w:r w:rsidRPr="00EC66C2">
              <w:rPr>
                <w:b/>
                <w:bCs/>
              </w:rPr>
              <w:t xml:space="preserve">Contract Demand     </w:t>
            </w:r>
            <w:r w:rsidRPr="00EC66C2">
              <w:rPr>
                <w:b/>
                <w:bCs/>
              </w:rPr>
              <w:br/>
              <w:t xml:space="preserve"> (MVA)</w:t>
            </w:r>
          </w:p>
        </w:tc>
        <w:tc>
          <w:tcPr>
            <w:tcW w:w="1683" w:type="dxa"/>
            <w:vAlign w:val="center"/>
          </w:tcPr>
          <w:p w14:paraId="7938DCDC" w14:textId="174076ED" w:rsidR="00A866B2" w:rsidRPr="00EC66C2" w:rsidRDefault="00A866B2" w:rsidP="00A866B2">
            <w:pPr>
              <w:pStyle w:val="NoSpacing"/>
              <w:jc w:val="center"/>
              <w:rPr>
                <w:b/>
                <w:bCs/>
              </w:rPr>
            </w:pPr>
            <w:r w:rsidRPr="00EC66C2">
              <w:rPr>
                <w:b/>
                <w:bCs/>
              </w:rPr>
              <w:t xml:space="preserve">Energy </w:t>
            </w:r>
            <w:r w:rsidR="00AE5EA1" w:rsidRPr="00EC66C2">
              <w:rPr>
                <w:b/>
                <w:bCs/>
              </w:rPr>
              <w:t>Charge (</w:t>
            </w:r>
            <w:r w:rsidRPr="00EC66C2">
              <w:rPr>
                <w:b/>
                <w:bCs/>
              </w:rPr>
              <w:t>P/</w:t>
            </w:r>
            <w:proofErr w:type="spellStart"/>
            <w:r w:rsidRPr="00EC66C2">
              <w:rPr>
                <w:b/>
                <w:bCs/>
              </w:rPr>
              <w:t>KVAh</w:t>
            </w:r>
            <w:proofErr w:type="spellEnd"/>
            <w:r w:rsidRPr="00EC66C2">
              <w:rPr>
                <w:b/>
                <w:bCs/>
              </w:rPr>
              <w:t>)</w:t>
            </w:r>
          </w:p>
        </w:tc>
        <w:tc>
          <w:tcPr>
            <w:tcW w:w="1567" w:type="dxa"/>
            <w:vAlign w:val="center"/>
          </w:tcPr>
          <w:p w14:paraId="157DDD15" w14:textId="14124F37" w:rsidR="00A866B2" w:rsidRPr="00EC66C2" w:rsidRDefault="00A866B2" w:rsidP="00A866B2">
            <w:pPr>
              <w:pStyle w:val="NoSpacing"/>
              <w:jc w:val="center"/>
              <w:rPr>
                <w:b/>
                <w:bCs/>
              </w:rPr>
            </w:pPr>
            <w:r w:rsidRPr="00EC66C2">
              <w:rPr>
                <w:b/>
                <w:bCs/>
              </w:rPr>
              <w:t>Fixed Charges (Rs/KVA/Month)</w:t>
            </w:r>
          </w:p>
        </w:tc>
        <w:tc>
          <w:tcPr>
            <w:tcW w:w="1362" w:type="dxa"/>
            <w:vAlign w:val="center"/>
          </w:tcPr>
          <w:p w14:paraId="0F44073F" w14:textId="77777777" w:rsidR="00AE5EA1" w:rsidRPr="00EC66C2" w:rsidRDefault="00A866B2" w:rsidP="00A866B2">
            <w:pPr>
              <w:pStyle w:val="NoSpacing"/>
              <w:jc w:val="center"/>
              <w:rPr>
                <w:b/>
                <w:bCs/>
              </w:rPr>
            </w:pPr>
            <w:r w:rsidRPr="00EC66C2">
              <w:rPr>
                <w:b/>
                <w:bCs/>
              </w:rPr>
              <w:t xml:space="preserve">Fixed Charges </w:t>
            </w:r>
          </w:p>
          <w:p w14:paraId="18973D88" w14:textId="24BA044F" w:rsidR="00A866B2" w:rsidRPr="00EC66C2" w:rsidRDefault="00A866B2" w:rsidP="00A866B2">
            <w:pPr>
              <w:pStyle w:val="NoSpacing"/>
              <w:jc w:val="center"/>
              <w:rPr>
                <w:b/>
                <w:bCs/>
              </w:rPr>
            </w:pPr>
            <w:r w:rsidRPr="00EC66C2">
              <w:rPr>
                <w:b/>
                <w:bCs/>
              </w:rPr>
              <w:t>(Rs. Lakhs)</w:t>
            </w:r>
          </w:p>
        </w:tc>
        <w:tc>
          <w:tcPr>
            <w:tcW w:w="1543" w:type="dxa"/>
            <w:vAlign w:val="center"/>
          </w:tcPr>
          <w:p w14:paraId="17A6FC0F" w14:textId="77777777" w:rsidR="00EC66C2" w:rsidRDefault="00A866B2" w:rsidP="00A866B2">
            <w:pPr>
              <w:pStyle w:val="NoSpacing"/>
              <w:jc w:val="center"/>
              <w:rPr>
                <w:b/>
                <w:bCs/>
              </w:rPr>
            </w:pPr>
            <w:r w:rsidRPr="00EC66C2">
              <w:rPr>
                <w:b/>
                <w:bCs/>
              </w:rPr>
              <w:t xml:space="preserve">Energy Charges </w:t>
            </w:r>
          </w:p>
          <w:p w14:paraId="7D204825" w14:textId="29DFA19C" w:rsidR="00A866B2" w:rsidRPr="00EC66C2" w:rsidRDefault="00A866B2" w:rsidP="00A866B2">
            <w:pPr>
              <w:pStyle w:val="NoSpacing"/>
              <w:jc w:val="center"/>
              <w:rPr>
                <w:b/>
                <w:bCs/>
              </w:rPr>
            </w:pPr>
            <w:r w:rsidRPr="00EC66C2">
              <w:rPr>
                <w:b/>
                <w:bCs/>
              </w:rPr>
              <w:t>(Rs. Lakhs)</w:t>
            </w:r>
          </w:p>
        </w:tc>
        <w:tc>
          <w:tcPr>
            <w:tcW w:w="1313" w:type="dxa"/>
            <w:vAlign w:val="center"/>
          </w:tcPr>
          <w:p w14:paraId="0A44FC1B" w14:textId="77777777" w:rsidR="00A866B2" w:rsidRPr="00EC66C2" w:rsidRDefault="00A866B2" w:rsidP="00A866B2">
            <w:pPr>
              <w:pStyle w:val="NoSpacing"/>
              <w:jc w:val="center"/>
              <w:rPr>
                <w:b/>
                <w:bCs/>
              </w:rPr>
            </w:pPr>
            <w:r w:rsidRPr="00EC66C2">
              <w:rPr>
                <w:b/>
                <w:bCs/>
              </w:rPr>
              <w:t>Rebates</w:t>
            </w:r>
          </w:p>
          <w:p w14:paraId="5A7CA70E" w14:textId="787A636B" w:rsidR="00A866B2" w:rsidRPr="00EC66C2" w:rsidRDefault="00A866B2" w:rsidP="00A866B2">
            <w:pPr>
              <w:pStyle w:val="NoSpacing"/>
              <w:jc w:val="center"/>
              <w:rPr>
                <w:b/>
                <w:bCs/>
              </w:rPr>
            </w:pPr>
            <w:r w:rsidRPr="00EC66C2">
              <w:rPr>
                <w:b/>
                <w:bCs/>
              </w:rPr>
              <w:t xml:space="preserve"> (Rs. Lakhs)</w:t>
            </w:r>
          </w:p>
        </w:tc>
        <w:tc>
          <w:tcPr>
            <w:tcW w:w="1869" w:type="dxa"/>
            <w:vAlign w:val="center"/>
          </w:tcPr>
          <w:p w14:paraId="241F979B" w14:textId="6F80E572" w:rsidR="00A866B2" w:rsidRPr="00EC66C2" w:rsidRDefault="00A866B2" w:rsidP="00A866B2">
            <w:pPr>
              <w:pStyle w:val="NoSpacing"/>
              <w:jc w:val="center"/>
              <w:rPr>
                <w:b/>
                <w:bCs/>
              </w:rPr>
            </w:pPr>
            <w:r w:rsidRPr="00EC66C2">
              <w:rPr>
                <w:b/>
                <w:bCs/>
              </w:rPr>
              <w:t>Total Billed Amount</w:t>
            </w:r>
          </w:p>
          <w:p w14:paraId="7B21A869" w14:textId="6D0CEE51" w:rsidR="00A866B2" w:rsidRPr="00EC66C2" w:rsidRDefault="00A866B2" w:rsidP="00A866B2">
            <w:pPr>
              <w:pStyle w:val="NoSpacing"/>
              <w:jc w:val="center"/>
              <w:rPr>
                <w:b/>
                <w:bCs/>
              </w:rPr>
            </w:pPr>
            <w:r w:rsidRPr="00EC66C2">
              <w:rPr>
                <w:b/>
                <w:bCs/>
              </w:rPr>
              <w:t>(Rs. Lakhs)</w:t>
            </w:r>
          </w:p>
        </w:tc>
      </w:tr>
      <w:tr w:rsidR="00AE5EA1" w14:paraId="69EDB35B" w14:textId="03A93AD1" w:rsidTr="00EC66C2">
        <w:trPr>
          <w:trHeight w:val="658"/>
          <w:jc w:val="center"/>
        </w:trPr>
        <w:tc>
          <w:tcPr>
            <w:tcW w:w="1420" w:type="dxa"/>
            <w:vAlign w:val="center"/>
          </w:tcPr>
          <w:p w14:paraId="01CDFC74" w14:textId="62DE697E" w:rsidR="00AE5EA1" w:rsidRDefault="00AE5EA1" w:rsidP="00AE5EA1">
            <w:pPr>
              <w:pStyle w:val="NoSpacing"/>
              <w:jc w:val="center"/>
              <w:rPr>
                <w:rFonts w:ascii="Bookman Old Style" w:hAnsi="Bookman Old Style"/>
                <w:sz w:val="24"/>
                <w:szCs w:val="24"/>
              </w:rPr>
            </w:pPr>
            <w:r>
              <w:t>Industries (11KV)</w:t>
            </w:r>
          </w:p>
        </w:tc>
        <w:tc>
          <w:tcPr>
            <w:tcW w:w="1439" w:type="dxa"/>
            <w:vAlign w:val="center"/>
          </w:tcPr>
          <w:p w14:paraId="565AA36A" w14:textId="7BA316A8" w:rsidR="00AE5EA1" w:rsidRDefault="00AE5EA1" w:rsidP="00AE5EA1">
            <w:pPr>
              <w:pStyle w:val="NoSpacing"/>
              <w:jc w:val="center"/>
              <w:rPr>
                <w:rFonts w:ascii="Bookman Old Style" w:hAnsi="Bookman Old Style"/>
                <w:sz w:val="24"/>
                <w:szCs w:val="24"/>
              </w:rPr>
            </w:pPr>
            <w:r>
              <w:t>4.50</w:t>
            </w:r>
          </w:p>
        </w:tc>
        <w:tc>
          <w:tcPr>
            <w:tcW w:w="1439" w:type="dxa"/>
            <w:vAlign w:val="center"/>
          </w:tcPr>
          <w:p w14:paraId="6E3BF8F7" w14:textId="36D7AFB5" w:rsidR="00AE5EA1" w:rsidRDefault="00AE5EA1" w:rsidP="00AE5EA1">
            <w:pPr>
              <w:pStyle w:val="NoSpacing"/>
              <w:jc w:val="center"/>
              <w:rPr>
                <w:rFonts w:ascii="Bookman Old Style" w:hAnsi="Bookman Old Style"/>
                <w:sz w:val="24"/>
                <w:szCs w:val="24"/>
              </w:rPr>
            </w:pPr>
            <w:r>
              <w:rPr>
                <w:rFonts w:ascii="Calibri" w:hAnsi="Calibri" w:cs="Calibri"/>
              </w:rPr>
              <w:t>7.53</w:t>
            </w:r>
          </w:p>
        </w:tc>
        <w:tc>
          <w:tcPr>
            <w:tcW w:w="1244" w:type="dxa"/>
            <w:vAlign w:val="center"/>
          </w:tcPr>
          <w:p w14:paraId="0DCB1C50" w14:textId="080901D2" w:rsidR="00AE5EA1" w:rsidRDefault="00AE5EA1" w:rsidP="00AE5EA1">
            <w:pPr>
              <w:pStyle w:val="NoSpacing"/>
              <w:jc w:val="center"/>
              <w:rPr>
                <w:rFonts w:ascii="Bookman Old Style" w:hAnsi="Bookman Old Style"/>
                <w:sz w:val="24"/>
                <w:szCs w:val="24"/>
              </w:rPr>
            </w:pPr>
            <w:r>
              <w:t>7.53</w:t>
            </w:r>
          </w:p>
        </w:tc>
        <w:tc>
          <w:tcPr>
            <w:tcW w:w="1683" w:type="dxa"/>
            <w:vAlign w:val="center"/>
          </w:tcPr>
          <w:p w14:paraId="4409D0D9" w14:textId="3AC5CBA1" w:rsidR="00AE5EA1" w:rsidRDefault="00AE5EA1" w:rsidP="00AE5EA1">
            <w:pPr>
              <w:pStyle w:val="NoSpacing"/>
              <w:jc w:val="center"/>
              <w:rPr>
                <w:rFonts w:ascii="Bookman Old Style" w:hAnsi="Bookman Old Style"/>
                <w:sz w:val="24"/>
                <w:szCs w:val="24"/>
              </w:rPr>
            </w:pPr>
            <w:r>
              <w:t>638.00</w:t>
            </w:r>
          </w:p>
        </w:tc>
        <w:tc>
          <w:tcPr>
            <w:tcW w:w="1567" w:type="dxa"/>
            <w:vAlign w:val="center"/>
          </w:tcPr>
          <w:p w14:paraId="479DFFFB" w14:textId="134E9A08" w:rsidR="00AE5EA1" w:rsidRDefault="00AE5EA1" w:rsidP="00AE5EA1">
            <w:pPr>
              <w:pStyle w:val="NoSpacing"/>
              <w:jc w:val="center"/>
              <w:rPr>
                <w:rFonts w:ascii="Bookman Old Style" w:hAnsi="Bookman Old Style"/>
                <w:sz w:val="24"/>
                <w:szCs w:val="24"/>
              </w:rPr>
            </w:pPr>
            <w:r>
              <w:t>450.00</w:t>
            </w:r>
          </w:p>
        </w:tc>
        <w:tc>
          <w:tcPr>
            <w:tcW w:w="1362" w:type="dxa"/>
            <w:vAlign w:val="center"/>
          </w:tcPr>
          <w:p w14:paraId="13721049" w14:textId="15619D07" w:rsidR="00AE5EA1" w:rsidRDefault="00AE5EA1" w:rsidP="00AE5EA1">
            <w:pPr>
              <w:pStyle w:val="NoSpacing"/>
              <w:jc w:val="center"/>
              <w:rPr>
                <w:rFonts w:ascii="Bookman Old Style" w:hAnsi="Bookman Old Style"/>
                <w:sz w:val="24"/>
                <w:szCs w:val="24"/>
              </w:rPr>
            </w:pPr>
            <w:r>
              <w:t>406.40</w:t>
            </w:r>
          </w:p>
        </w:tc>
        <w:tc>
          <w:tcPr>
            <w:tcW w:w="1543" w:type="dxa"/>
            <w:vAlign w:val="center"/>
          </w:tcPr>
          <w:p w14:paraId="19E77AAB" w14:textId="77B1EFA2" w:rsidR="00AE5EA1" w:rsidRDefault="00AE5EA1" w:rsidP="00AE5EA1">
            <w:pPr>
              <w:pStyle w:val="NoSpacing"/>
              <w:jc w:val="center"/>
              <w:rPr>
                <w:rFonts w:ascii="Bookman Old Style" w:hAnsi="Bookman Old Style"/>
                <w:sz w:val="24"/>
                <w:szCs w:val="24"/>
              </w:rPr>
            </w:pPr>
            <w:r>
              <w:t>661.89</w:t>
            </w:r>
          </w:p>
        </w:tc>
        <w:tc>
          <w:tcPr>
            <w:tcW w:w="1313" w:type="dxa"/>
            <w:vAlign w:val="center"/>
          </w:tcPr>
          <w:p w14:paraId="6059A3CC" w14:textId="253DAB99" w:rsidR="00AE5EA1" w:rsidRDefault="00AE5EA1" w:rsidP="00AE5EA1">
            <w:pPr>
              <w:pStyle w:val="NoSpacing"/>
              <w:jc w:val="center"/>
              <w:rPr>
                <w:rFonts w:ascii="Bookman Old Style" w:hAnsi="Bookman Old Style"/>
                <w:sz w:val="24"/>
                <w:szCs w:val="24"/>
              </w:rPr>
            </w:pPr>
            <w:r>
              <w:t>48.83</w:t>
            </w:r>
          </w:p>
        </w:tc>
        <w:tc>
          <w:tcPr>
            <w:tcW w:w="1869" w:type="dxa"/>
            <w:vAlign w:val="center"/>
          </w:tcPr>
          <w:p w14:paraId="081FEC33" w14:textId="1B5176D8" w:rsidR="00AE5EA1" w:rsidRDefault="00AE5EA1" w:rsidP="00AE5EA1">
            <w:pPr>
              <w:pStyle w:val="NoSpacing"/>
              <w:jc w:val="center"/>
            </w:pPr>
            <w:r>
              <w:t>1,019.46</w:t>
            </w:r>
          </w:p>
        </w:tc>
      </w:tr>
      <w:tr w:rsidR="00AE5EA1" w14:paraId="5F02ADAA" w14:textId="198E3053" w:rsidTr="00EC66C2">
        <w:trPr>
          <w:trHeight w:val="636"/>
          <w:jc w:val="center"/>
        </w:trPr>
        <w:tc>
          <w:tcPr>
            <w:tcW w:w="1420" w:type="dxa"/>
            <w:vAlign w:val="center"/>
          </w:tcPr>
          <w:p w14:paraId="5F0699A0" w14:textId="0981EF01" w:rsidR="00AE5EA1" w:rsidRDefault="00AE5EA1" w:rsidP="00AE5EA1">
            <w:pPr>
              <w:pStyle w:val="NoSpacing"/>
              <w:jc w:val="center"/>
              <w:rPr>
                <w:rFonts w:ascii="Bookman Old Style" w:hAnsi="Bookman Old Style"/>
                <w:sz w:val="24"/>
                <w:szCs w:val="24"/>
              </w:rPr>
            </w:pPr>
            <w:r>
              <w:t>Industries (33KV)</w:t>
            </w:r>
          </w:p>
        </w:tc>
        <w:tc>
          <w:tcPr>
            <w:tcW w:w="1439" w:type="dxa"/>
            <w:vAlign w:val="center"/>
          </w:tcPr>
          <w:p w14:paraId="1B407AB9" w14:textId="4FFE1C7C" w:rsidR="00AE5EA1" w:rsidRDefault="00AE5EA1" w:rsidP="00AE5EA1">
            <w:pPr>
              <w:pStyle w:val="NoSpacing"/>
              <w:jc w:val="center"/>
              <w:rPr>
                <w:rFonts w:ascii="Bookman Old Style" w:hAnsi="Bookman Old Style"/>
                <w:sz w:val="24"/>
                <w:szCs w:val="24"/>
              </w:rPr>
            </w:pPr>
            <w:r>
              <w:t>5,174.81</w:t>
            </w:r>
          </w:p>
        </w:tc>
        <w:tc>
          <w:tcPr>
            <w:tcW w:w="1439" w:type="dxa"/>
            <w:vAlign w:val="center"/>
          </w:tcPr>
          <w:p w14:paraId="13B0DEC1" w14:textId="0B7C81CF" w:rsidR="00AE5EA1" w:rsidRDefault="00AE5EA1" w:rsidP="00AE5EA1">
            <w:pPr>
              <w:pStyle w:val="NoSpacing"/>
              <w:jc w:val="center"/>
              <w:rPr>
                <w:rFonts w:ascii="Bookman Old Style" w:hAnsi="Bookman Old Style"/>
                <w:sz w:val="24"/>
                <w:szCs w:val="24"/>
              </w:rPr>
            </w:pPr>
            <w:r>
              <w:rPr>
                <w:rFonts w:ascii="Calibri" w:hAnsi="Calibri" w:cs="Calibri"/>
              </w:rPr>
              <w:t>907.40</w:t>
            </w:r>
          </w:p>
        </w:tc>
        <w:tc>
          <w:tcPr>
            <w:tcW w:w="1244" w:type="dxa"/>
            <w:vAlign w:val="center"/>
          </w:tcPr>
          <w:p w14:paraId="035E59E6" w14:textId="6F2BD078" w:rsidR="00AE5EA1" w:rsidRDefault="00AE5EA1" w:rsidP="00AE5EA1">
            <w:pPr>
              <w:pStyle w:val="NoSpacing"/>
              <w:jc w:val="center"/>
              <w:rPr>
                <w:rFonts w:ascii="Bookman Old Style" w:hAnsi="Bookman Old Style"/>
                <w:sz w:val="24"/>
                <w:szCs w:val="24"/>
              </w:rPr>
            </w:pPr>
            <w:r>
              <w:t>907.40</w:t>
            </w:r>
          </w:p>
        </w:tc>
        <w:tc>
          <w:tcPr>
            <w:tcW w:w="1683" w:type="dxa"/>
            <w:vAlign w:val="center"/>
          </w:tcPr>
          <w:p w14:paraId="55AB807B" w14:textId="5CCAEF23" w:rsidR="00AE5EA1" w:rsidRDefault="00AE5EA1" w:rsidP="00AE5EA1">
            <w:pPr>
              <w:pStyle w:val="NoSpacing"/>
              <w:jc w:val="center"/>
              <w:rPr>
                <w:rFonts w:ascii="Bookman Old Style" w:hAnsi="Bookman Old Style"/>
                <w:sz w:val="24"/>
                <w:szCs w:val="24"/>
              </w:rPr>
            </w:pPr>
            <w:r>
              <w:t>638.00</w:t>
            </w:r>
          </w:p>
        </w:tc>
        <w:tc>
          <w:tcPr>
            <w:tcW w:w="1567" w:type="dxa"/>
            <w:vAlign w:val="center"/>
          </w:tcPr>
          <w:p w14:paraId="2F6CC3CE" w14:textId="23DBC0E9" w:rsidR="00AE5EA1" w:rsidRDefault="00AE5EA1" w:rsidP="00AE5EA1">
            <w:pPr>
              <w:pStyle w:val="NoSpacing"/>
              <w:jc w:val="center"/>
              <w:rPr>
                <w:rFonts w:ascii="Bookman Old Style" w:hAnsi="Bookman Old Style"/>
                <w:sz w:val="24"/>
                <w:szCs w:val="24"/>
              </w:rPr>
            </w:pPr>
            <w:r>
              <w:t>450.00</w:t>
            </w:r>
          </w:p>
        </w:tc>
        <w:tc>
          <w:tcPr>
            <w:tcW w:w="1362" w:type="dxa"/>
            <w:vAlign w:val="center"/>
          </w:tcPr>
          <w:p w14:paraId="7AA0767F" w14:textId="31329BE6" w:rsidR="00AE5EA1" w:rsidRDefault="00AE5EA1" w:rsidP="00AE5EA1">
            <w:pPr>
              <w:pStyle w:val="NoSpacing"/>
              <w:jc w:val="center"/>
              <w:rPr>
                <w:rFonts w:ascii="Bookman Old Style" w:hAnsi="Bookman Old Style"/>
                <w:sz w:val="24"/>
                <w:szCs w:val="24"/>
              </w:rPr>
            </w:pPr>
            <w:r>
              <w:t>48,999.53</w:t>
            </w:r>
          </w:p>
        </w:tc>
        <w:tc>
          <w:tcPr>
            <w:tcW w:w="1543" w:type="dxa"/>
            <w:vAlign w:val="center"/>
          </w:tcPr>
          <w:p w14:paraId="78EEDCF8" w14:textId="243ACBD4" w:rsidR="00AE5EA1" w:rsidRDefault="00AE5EA1" w:rsidP="00AE5EA1">
            <w:pPr>
              <w:pStyle w:val="NoSpacing"/>
              <w:jc w:val="center"/>
              <w:rPr>
                <w:rFonts w:ascii="Bookman Old Style" w:hAnsi="Bookman Old Style"/>
                <w:sz w:val="24"/>
                <w:szCs w:val="24"/>
              </w:rPr>
            </w:pPr>
            <w:r>
              <w:t>3,38,859.21</w:t>
            </w:r>
          </w:p>
        </w:tc>
        <w:tc>
          <w:tcPr>
            <w:tcW w:w="1313" w:type="dxa"/>
            <w:vAlign w:val="center"/>
          </w:tcPr>
          <w:p w14:paraId="7EA01997" w14:textId="6849F2F4" w:rsidR="00AE5EA1" w:rsidRDefault="00AE5EA1" w:rsidP="00AE5EA1">
            <w:pPr>
              <w:pStyle w:val="NoSpacing"/>
              <w:jc w:val="center"/>
              <w:rPr>
                <w:rFonts w:ascii="Bookman Old Style" w:hAnsi="Bookman Old Style"/>
                <w:sz w:val="24"/>
                <w:szCs w:val="24"/>
              </w:rPr>
            </w:pPr>
            <w:r>
              <w:t>25,238.55</w:t>
            </w:r>
          </w:p>
        </w:tc>
        <w:tc>
          <w:tcPr>
            <w:tcW w:w="1869" w:type="dxa"/>
            <w:vAlign w:val="center"/>
          </w:tcPr>
          <w:p w14:paraId="7AFE70DA" w14:textId="5CDA9E13" w:rsidR="00AE5EA1" w:rsidRDefault="00AE5EA1" w:rsidP="00AE5EA1">
            <w:pPr>
              <w:pStyle w:val="NoSpacing"/>
              <w:jc w:val="center"/>
            </w:pPr>
            <w:r>
              <w:t>3,62,620.19</w:t>
            </w:r>
          </w:p>
        </w:tc>
      </w:tr>
      <w:tr w:rsidR="00AE5EA1" w14:paraId="36DD0FC7" w14:textId="09C5AB11" w:rsidTr="00EC66C2">
        <w:trPr>
          <w:trHeight w:val="658"/>
          <w:jc w:val="center"/>
        </w:trPr>
        <w:tc>
          <w:tcPr>
            <w:tcW w:w="1420" w:type="dxa"/>
            <w:vAlign w:val="center"/>
          </w:tcPr>
          <w:p w14:paraId="04CD3DAF" w14:textId="58BA9FE0" w:rsidR="00AE5EA1" w:rsidRDefault="00AE5EA1" w:rsidP="00AE5EA1">
            <w:pPr>
              <w:pStyle w:val="NoSpacing"/>
              <w:jc w:val="center"/>
              <w:rPr>
                <w:rFonts w:ascii="Bookman Old Style" w:hAnsi="Bookman Old Style"/>
                <w:sz w:val="24"/>
                <w:szCs w:val="24"/>
              </w:rPr>
            </w:pPr>
            <w:r>
              <w:lastRenderedPageBreak/>
              <w:t>Licensees (33KV)</w:t>
            </w:r>
          </w:p>
        </w:tc>
        <w:tc>
          <w:tcPr>
            <w:tcW w:w="1439" w:type="dxa"/>
            <w:vAlign w:val="center"/>
          </w:tcPr>
          <w:p w14:paraId="50C41DC4" w14:textId="75B475C2" w:rsidR="00AE5EA1" w:rsidRDefault="00AE5EA1" w:rsidP="00AE5EA1">
            <w:pPr>
              <w:pStyle w:val="NoSpacing"/>
              <w:jc w:val="center"/>
              <w:rPr>
                <w:rFonts w:ascii="Bookman Old Style" w:hAnsi="Bookman Old Style"/>
                <w:sz w:val="24"/>
                <w:szCs w:val="24"/>
              </w:rPr>
            </w:pPr>
            <w:r>
              <w:t>369.12</w:t>
            </w:r>
          </w:p>
        </w:tc>
        <w:tc>
          <w:tcPr>
            <w:tcW w:w="1439" w:type="dxa"/>
            <w:vAlign w:val="center"/>
          </w:tcPr>
          <w:p w14:paraId="0EB6D514" w14:textId="428C8784" w:rsidR="00AE5EA1" w:rsidRDefault="00AE5EA1" w:rsidP="00AE5EA1">
            <w:pPr>
              <w:pStyle w:val="NoSpacing"/>
              <w:jc w:val="center"/>
              <w:rPr>
                <w:rFonts w:ascii="Bookman Old Style" w:hAnsi="Bookman Old Style"/>
                <w:sz w:val="24"/>
                <w:szCs w:val="24"/>
              </w:rPr>
            </w:pPr>
            <w:r>
              <w:rPr>
                <w:rFonts w:ascii="Calibri" w:hAnsi="Calibri" w:cs="Calibri"/>
              </w:rPr>
              <w:t>90.04</w:t>
            </w:r>
          </w:p>
        </w:tc>
        <w:tc>
          <w:tcPr>
            <w:tcW w:w="1244" w:type="dxa"/>
            <w:vAlign w:val="center"/>
          </w:tcPr>
          <w:p w14:paraId="171910D2" w14:textId="29967BAA" w:rsidR="00AE5EA1" w:rsidRDefault="00AE5EA1" w:rsidP="00AE5EA1">
            <w:pPr>
              <w:pStyle w:val="NoSpacing"/>
              <w:jc w:val="center"/>
              <w:rPr>
                <w:rFonts w:ascii="Bookman Old Style" w:hAnsi="Bookman Old Style"/>
                <w:sz w:val="24"/>
                <w:szCs w:val="24"/>
              </w:rPr>
            </w:pPr>
            <w:r>
              <w:t>90.04</w:t>
            </w:r>
          </w:p>
        </w:tc>
        <w:tc>
          <w:tcPr>
            <w:tcW w:w="1683" w:type="dxa"/>
            <w:vAlign w:val="center"/>
          </w:tcPr>
          <w:p w14:paraId="37A716BD" w14:textId="2B3DF170" w:rsidR="00AE5EA1" w:rsidRDefault="00AE5EA1" w:rsidP="00AE5EA1">
            <w:pPr>
              <w:pStyle w:val="NoSpacing"/>
              <w:jc w:val="center"/>
              <w:rPr>
                <w:rFonts w:ascii="Bookman Old Style" w:hAnsi="Bookman Old Style"/>
                <w:sz w:val="24"/>
                <w:szCs w:val="24"/>
              </w:rPr>
            </w:pPr>
            <w:r>
              <w:t>578.00</w:t>
            </w:r>
          </w:p>
        </w:tc>
        <w:tc>
          <w:tcPr>
            <w:tcW w:w="1567" w:type="dxa"/>
            <w:vAlign w:val="center"/>
          </w:tcPr>
          <w:p w14:paraId="20203152" w14:textId="58F03AAB" w:rsidR="00AE5EA1" w:rsidRDefault="00AE5EA1" w:rsidP="00AE5EA1">
            <w:pPr>
              <w:pStyle w:val="NoSpacing"/>
              <w:jc w:val="center"/>
              <w:rPr>
                <w:rFonts w:ascii="Bookman Old Style" w:hAnsi="Bookman Old Style"/>
                <w:sz w:val="24"/>
                <w:szCs w:val="24"/>
              </w:rPr>
            </w:pPr>
            <w:r>
              <w:t>450.00</w:t>
            </w:r>
          </w:p>
        </w:tc>
        <w:tc>
          <w:tcPr>
            <w:tcW w:w="1362" w:type="dxa"/>
            <w:vAlign w:val="center"/>
          </w:tcPr>
          <w:p w14:paraId="0E10D668" w14:textId="2828F026" w:rsidR="00AE5EA1" w:rsidRDefault="00AE5EA1" w:rsidP="00AE5EA1">
            <w:pPr>
              <w:pStyle w:val="NoSpacing"/>
              <w:jc w:val="center"/>
              <w:rPr>
                <w:rFonts w:ascii="Bookman Old Style" w:hAnsi="Bookman Old Style"/>
                <w:sz w:val="24"/>
                <w:szCs w:val="24"/>
              </w:rPr>
            </w:pPr>
            <w:r>
              <w:t>4,862.34</w:t>
            </w:r>
          </w:p>
        </w:tc>
        <w:tc>
          <w:tcPr>
            <w:tcW w:w="1543" w:type="dxa"/>
            <w:vAlign w:val="center"/>
          </w:tcPr>
          <w:p w14:paraId="36FE0F6D" w14:textId="01CA46C6" w:rsidR="00AE5EA1" w:rsidRDefault="00AE5EA1" w:rsidP="00AE5EA1">
            <w:pPr>
              <w:pStyle w:val="NoSpacing"/>
              <w:jc w:val="center"/>
              <w:rPr>
                <w:rFonts w:ascii="Bookman Old Style" w:hAnsi="Bookman Old Style"/>
                <w:sz w:val="24"/>
                <w:szCs w:val="24"/>
              </w:rPr>
            </w:pPr>
            <w:r>
              <w:t>22,078.05</w:t>
            </w:r>
          </w:p>
        </w:tc>
        <w:tc>
          <w:tcPr>
            <w:tcW w:w="1313" w:type="dxa"/>
            <w:vAlign w:val="center"/>
          </w:tcPr>
          <w:p w14:paraId="4BA2928D" w14:textId="3B985AC4" w:rsidR="00AE5EA1" w:rsidRDefault="00AE5EA1" w:rsidP="00AE5EA1">
            <w:pPr>
              <w:pStyle w:val="NoSpacing"/>
              <w:jc w:val="center"/>
              <w:rPr>
                <w:rFonts w:ascii="Bookman Old Style" w:hAnsi="Bookman Old Style"/>
                <w:sz w:val="24"/>
                <w:szCs w:val="24"/>
              </w:rPr>
            </w:pPr>
            <w:r>
              <w:t>841.48</w:t>
            </w:r>
          </w:p>
        </w:tc>
        <w:tc>
          <w:tcPr>
            <w:tcW w:w="1869" w:type="dxa"/>
            <w:vAlign w:val="center"/>
          </w:tcPr>
          <w:p w14:paraId="3E2BF6FA" w14:textId="281FBFDA" w:rsidR="00AE5EA1" w:rsidRDefault="00AE5EA1" w:rsidP="00AE5EA1">
            <w:pPr>
              <w:pStyle w:val="NoSpacing"/>
              <w:jc w:val="center"/>
            </w:pPr>
            <w:r>
              <w:t>26,098.92</w:t>
            </w:r>
          </w:p>
        </w:tc>
      </w:tr>
      <w:tr w:rsidR="00AE5EA1" w14:paraId="00474648" w14:textId="6519EBB7" w:rsidTr="00EC66C2">
        <w:trPr>
          <w:trHeight w:val="636"/>
          <w:jc w:val="center"/>
        </w:trPr>
        <w:tc>
          <w:tcPr>
            <w:tcW w:w="1420" w:type="dxa"/>
            <w:vAlign w:val="center"/>
          </w:tcPr>
          <w:p w14:paraId="59B315FD" w14:textId="0A943C27" w:rsidR="00AE5EA1" w:rsidRDefault="00AE5EA1" w:rsidP="00AE5EA1">
            <w:pPr>
              <w:pStyle w:val="NoSpacing"/>
              <w:jc w:val="center"/>
              <w:rPr>
                <w:rFonts w:ascii="Bookman Old Style" w:hAnsi="Bookman Old Style"/>
                <w:sz w:val="24"/>
                <w:szCs w:val="24"/>
              </w:rPr>
            </w:pPr>
            <w:r>
              <w:t>Industries (132KV)</w:t>
            </w:r>
          </w:p>
        </w:tc>
        <w:tc>
          <w:tcPr>
            <w:tcW w:w="1439" w:type="dxa"/>
            <w:vAlign w:val="center"/>
          </w:tcPr>
          <w:p w14:paraId="465F7CCD" w14:textId="2C0F2C6C" w:rsidR="00AE5EA1" w:rsidRDefault="00AE5EA1" w:rsidP="00AE5EA1">
            <w:pPr>
              <w:pStyle w:val="NoSpacing"/>
              <w:jc w:val="center"/>
              <w:rPr>
                <w:rFonts w:ascii="Bookman Old Style" w:hAnsi="Bookman Old Style"/>
                <w:sz w:val="24"/>
                <w:szCs w:val="24"/>
              </w:rPr>
            </w:pPr>
            <w:r>
              <w:t>670.04</w:t>
            </w:r>
          </w:p>
        </w:tc>
        <w:tc>
          <w:tcPr>
            <w:tcW w:w="1439" w:type="dxa"/>
            <w:vAlign w:val="center"/>
          </w:tcPr>
          <w:p w14:paraId="5843A1E8" w14:textId="243797F7" w:rsidR="00AE5EA1" w:rsidRDefault="00AE5EA1" w:rsidP="00AE5EA1">
            <w:pPr>
              <w:pStyle w:val="NoSpacing"/>
              <w:jc w:val="center"/>
              <w:rPr>
                <w:rFonts w:ascii="Bookman Old Style" w:hAnsi="Bookman Old Style"/>
                <w:sz w:val="24"/>
                <w:szCs w:val="24"/>
              </w:rPr>
            </w:pPr>
            <w:r>
              <w:rPr>
                <w:rFonts w:ascii="Calibri" w:hAnsi="Calibri" w:cs="Calibri"/>
              </w:rPr>
              <w:t>150.87</w:t>
            </w:r>
          </w:p>
        </w:tc>
        <w:tc>
          <w:tcPr>
            <w:tcW w:w="1244" w:type="dxa"/>
            <w:vAlign w:val="center"/>
          </w:tcPr>
          <w:p w14:paraId="35A72E87" w14:textId="5E7513D4" w:rsidR="00AE5EA1" w:rsidRDefault="00AE5EA1" w:rsidP="00AE5EA1">
            <w:pPr>
              <w:pStyle w:val="NoSpacing"/>
              <w:jc w:val="center"/>
              <w:rPr>
                <w:rFonts w:ascii="Bookman Old Style" w:hAnsi="Bookman Old Style"/>
                <w:sz w:val="24"/>
                <w:szCs w:val="24"/>
              </w:rPr>
            </w:pPr>
            <w:r>
              <w:t>150.87</w:t>
            </w:r>
          </w:p>
        </w:tc>
        <w:tc>
          <w:tcPr>
            <w:tcW w:w="1683" w:type="dxa"/>
            <w:vAlign w:val="center"/>
          </w:tcPr>
          <w:p w14:paraId="69B0C470" w14:textId="63E8E4C4" w:rsidR="00AE5EA1" w:rsidRDefault="00AE5EA1" w:rsidP="00AE5EA1">
            <w:pPr>
              <w:pStyle w:val="NoSpacing"/>
              <w:jc w:val="center"/>
              <w:rPr>
                <w:rFonts w:ascii="Bookman Old Style" w:hAnsi="Bookman Old Style"/>
                <w:sz w:val="24"/>
                <w:szCs w:val="24"/>
              </w:rPr>
            </w:pPr>
            <w:r>
              <w:t>638.00</w:t>
            </w:r>
          </w:p>
        </w:tc>
        <w:tc>
          <w:tcPr>
            <w:tcW w:w="1567" w:type="dxa"/>
            <w:vAlign w:val="center"/>
          </w:tcPr>
          <w:p w14:paraId="3D6CDCE5" w14:textId="3F48EB4B" w:rsidR="00AE5EA1" w:rsidRDefault="00AE5EA1" w:rsidP="00AE5EA1">
            <w:pPr>
              <w:pStyle w:val="NoSpacing"/>
              <w:jc w:val="center"/>
              <w:rPr>
                <w:rFonts w:ascii="Bookman Old Style" w:hAnsi="Bookman Old Style"/>
                <w:sz w:val="24"/>
                <w:szCs w:val="24"/>
              </w:rPr>
            </w:pPr>
            <w:r>
              <w:t>450.00</w:t>
            </w:r>
          </w:p>
        </w:tc>
        <w:tc>
          <w:tcPr>
            <w:tcW w:w="1362" w:type="dxa"/>
            <w:vAlign w:val="center"/>
          </w:tcPr>
          <w:p w14:paraId="14631FBA" w14:textId="60A97F49" w:rsidR="00AE5EA1" w:rsidRDefault="00AE5EA1" w:rsidP="00AE5EA1">
            <w:pPr>
              <w:pStyle w:val="NoSpacing"/>
              <w:jc w:val="center"/>
              <w:rPr>
                <w:rFonts w:ascii="Bookman Old Style" w:hAnsi="Bookman Old Style"/>
                <w:sz w:val="24"/>
                <w:szCs w:val="24"/>
              </w:rPr>
            </w:pPr>
            <w:r>
              <w:t>8,146.81</w:t>
            </w:r>
          </w:p>
        </w:tc>
        <w:tc>
          <w:tcPr>
            <w:tcW w:w="1543" w:type="dxa"/>
            <w:vAlign w:val="center"/>
          </w:tcPr>
          <w:p w14:paraId="39C4D094" w14:textId="4392B418" w:rsidR="00AE5EA1" w:rsidRDefault="00AE5EA1" w:rsidP="00AE5EA1">
            <w:pPr>
              <w:pStyle w:val="NoSpacing"/>
              <w:jc w:val="center"/>
              <w:rPr>
                <w:rFonts w:ascii="Bookman Old Style" w:hAnsi="Bookman Old Style"/>
                <w:sz w:val="24"/>
                <w:szCs w:val="24"/>
              </w:rPr>
            </w:pPr>
            <w:r>
              <w:t>43,369.87</w:t>
            </w:r>
          </w:p>
        </w:tc>
        <w:tc>
          <w:tcPr>
            <w:tcW w:w="1313" w:type="dxa"/>
            <w:vAlign w:val="center"/>
          </w:tcPr>
          <w:p w14:paraId="4E828579" w14:textId="0A09BE67" w:rsidR="00AE5EA1" w:rsidRDefault="00AE5EA1" w:rsidP="00AE5EA1">
            <w:pPr>
              <w:pStyle w:val="NoSpacing"/>
              <w:jc w:val="center"/>
              <w:rPr>
                <w:rFonts w:ascii="Bookman Old Style" w:hAnsi="Bookman Old Style"/>
                <w:sz w:val="24"/>
                <w:szCs w:val="24"/>
              </w:rPr>
            </w:pPr>
            <w:r>
              <w:t>3,865.70</w:t>
            </w:r>
          </w:p>
        </w:tc>
        <w:tc>
          <w:tcPr>
            <w:tcW w:w="1869" w:type="dxa"/>
            <w:vAlign w:val="center"/>
          </w:tcPr>
          <w:p w14:paraId="400E21FE" w14:textId="7443432C" w:rsidR="00AE5EA1" w:rsidRDefault="00AE5EA1" w:rsidP="00AE5EA1">
            <w:pPr>
              <w:pStyle w:val="NoSpacing"/>
              <w:jc w:val="center"/>
            </w:pPr>
            <w:r>
              <w:t>47,650.98</w:t>
            </w:r>
          </w:p>
        </w:tc>
      </w:tr>
      <w:tr w:rsidR="00AE5EA1" w14:paraId="094D803D" w14:textId="4EF969CD" w:rsidTr="00EC66C2">
        <w:trPr>
          <w:trHeight w:val="658"/>
          <w:jc w:val="center"/>
        </w:trPr>
        <w:tc>
          <w:tcPr>
            <w:tcW w:w="1420" w:type="dxa"/>
            <w:vAlign w:val="center"/>
          </w:tcPr>
          <w:p w14:paraId="495FEB08" w14:textId="73D46D98" w:rsidR="00AE5EA1" w:rsidRDefault="00AE5EA1" w:rsidP="00AE5EA1">
            <w:pPr>
              <w:pStyle w:val="NoSpacing"/>
              <w:jc w:val="center"/>
              <w:rPr>
                <w:rFonts w:ascii="Bookman Old Style" w:hAnsi="Bookman Old Style"/>
                <w:sz w:val="24"/>
                <w:szCs w:val="24"/>
              </w:rPr>
            </w:pPr>
            <w:r>
              <w:t>Licensees (132KV)</w:t>
            </w:r>
          </w:p>
        </w:tc>
        <w:tc>
          <w:tcPr>
            <w:tcW w:w="1439" w:type="dxa"/>
            <w:vAlign w:val="center"/>
          </w:tcPr>
          <w:p w14:paraId="7FC8788E" w14:textId="49170A07" w:rsidR="00AE5EA1" w:rsidRDefault="00AE5EA1" w:rsidP="00AE5EA1">
            <w:pPr>
              <w:pStyle w:val="NoSpacing"/>
              <w:jc w:val="center"/>
              <w:rPr>
                <w:rFonts w:ascii="Bookman Old Style" w:hAnsi="Bookman Old Style"/>
                <w:sz w:val="24"/>
                <w:szCs w:val="24"/>
              </w:rPr>
            </w:pPr>
            <w:r>
              <w:t>737.01</w:t>
            </w:r>
          </w:p>
        </w:tc>
        <w:tc>
          <w:tcPr>
            <w:tcW w:w="1439" w:type="dxa"/>
            <w:vAlign w:val="center"/>
          </w:tcPr>
          <w:p w14:paraId="48C5E854" w14:textId="03CD9D60" w:rsidR="00AE5EA1" w:rsidRDefault="00AE5EA1" w:rsidP="00AE5EA1">
            <w:pPr>
              <w:pStyle w:val="NoSpacing"/>
              <w:jc w:val="center"/>
              <w:rPr>
                <w:rFonts w:ascii="Bookman Old Style" w:hAnsi="Bookman Old Style"/>
                <w:sz w:val="24"/>
                <w:szCs w:val="24"/>
              </w:rPr>
            </w:pPr>
            <w:r>
              <w:rPr>
                <w:rFonts w:ascii="Calibri" w:hAnsi="Calibri" w:cs="Calibri"/>
              </w:rPr>
              <w:t>191.86</w:t>
            </w:r>
          </w:p>
        </w:tc>
        <w:tc>
          <w:tcPr>
            <w:tcW w:w="1244" w:type="dxa"/>
            <w:vAlign w:val="center"/>
          </w:tcPr>
          <w:p w14:paraId="6B6ECB62" w14:textId="5B2F447D" w:rsidR="00AE5EA1" w:rsidRDefault="00AE5EA1" w:rsidP="00AE5EA1">
            <w:pPr>
              <w:pStyle w:val="NoSpacing"/>
              <w:jc w:val="center"/>
              <w:rPr>
                <w:rFonts w:ascii="Bookman Old Style" w:hAnsi="Bookman Old Style"/>
                <w:sz w:val="24"/>
                <w:szCs w:val="24"/>
              </w:rPr>
            </w:pPr>
            <w:r>
              <w:t>191.86</w:t>
            </w:r>
          </w:p>
        </w:tc>
        <w:tc>
          <w:tcPr>
            <w:tcW w:w="1683" w:type="dxa"/>
            <w:vAlign w:val="center"/>
          </w:tcPr>
          <w:p w14:paraId="147D6BE2" w14:textId="5F120D04" w:rsidR="00AE5EA1" w:rsidRDefault="00AE5EA1" w:rsidP="00AE5EA1">
            <w:pPr>
              <w:pStyle w:val="NoSpacing"/>
              <w:jc w:val="center"/>
              <w:rPr>
                <w:rFonts w:ascii="Bookman Old Style" w:hAnsi="Bookman Old Style"/>
                <w:sz w:val="24"/>
                <w:szCs w:val="24"/>
              </w:rPr>
            </w:pPr>
            <w:r>
              <w:t>578.00</w:t>
            </w:r>
          </w:p>
        </w:tc>
        <w:tc>
          <w:tcPr>
            <w:tcW w:w="1567" w:type="dxa"/>
            <w:vAlign w:val="center"/>
          </w:tcPr>
          <w:p w14:paraId="2AA08B8E" w14:textId="1B2DDB46" w:rsidR="00AE5EA1" w:rsidRDefault="00AE5EA1" w:rsidP="00AE5EA1">
            <w:pPr>
              <w:pStyle w:val="NoSpacing"/>
              <w:jc w:val="center"/>
              <w:rPr>
                <w:rFonts w:ascii="Bookman Old Style" w:hAnsi="Bookman Old Style"/>
                <w:sz w:val="24"/>
                <w:szCs w:val="24"/>
              </w:rPr>
            </w:pPr>
            <w:r>
              <w:t>450.00</w:t>
            </w:r>
          </w:p>
        </w:tc>
        <w:tc>
          <w:tcPr>
            <w:tcW w:w="1362" w:type="dxa"/>
            <w:vAlign w:val="center"/>
          </w:tcPr>
          <w:p w14:paraId="6C1680E1" w14:textId="7A5D9999" w:rsidR="00AE5EA1" w:rsidRDefault="00AE5EA1" w:rsidP="00AE5EA1">
            <w:pPr>
              <w:pStyle w:val="NoSpacing"/>
              <w:jc w:val="center"/>
              <w:rPr>
                <w:rFonts w:ascii="Bookman Old Style" w:hAnsi="Bookman Old Style"/>
                <w:sz w:val="24"/>
                <w:szCs w:val="24"/>
              </w:rPr>
            </w:pPr>
            <w:r>
              <w:t>10,360.41</w:t>
            </w:r>
          </w:p>
        </w:tc>
        <w:tc>
          <w:tcPr>
            <w:tcW w:w="1543" w:type="dxa"/>
            <w:vAlign w:val="center"/>
          </w:tcPr>
          <w:p w14:paraId="365B1DB7" w14:textId="1E1DAA1F" w:rsidR="00AE5EA1" w:rsidRDefault="00AE5EA1" w:rsidP="00AE5EA1">
            <w:pPr>
              <w:pStyle w:val="NoSpacing"/>
              <w:jc w:val="center"/>
              <w:rPr>
                <w:rFonts w:ascii="Bookman Old Style" w:hAnsi="Bookman Old Style"/>
                <w:sz w:val="24"/>
                <w:szCs w:val="24"/>
              </w:rPr>
            </w:pPr>
            <w:r>
              <w:t>43,445.87</w:t>
            </w:r>
          </w:p>
        </w:tc>
        <w:tc>
          <w:tcPr>
            <w:tcW w:w="1313" w:type="dxa"/>
            <w:vAlign w:val="center"/>
          </w:tcPr>
          <w:p w14:paraId="608FD78F" w14:textId="65DC901F" w:rsidR="00AE5EA1" w:rsidRDefault="00AE5EA1" w:rsidP="00AE5EA1">
            <w:pPr>
              <w:pStyle w:val="NoSpacing"/>
              <w:jc w:val="center"/>
              <w:rPr>
                <w:rFonts w:ascii="Bookman Old Style" w:hAnsi="Bookman Old Style"/>
                <w:sz w:val="24"/>
                <w:szCs w:val="24"/>
              </w:rPr>
            </w:pPr>
            <w:r>
              <w:t>1,655.89</w:t>
            </w:r>
          </w:p>
        </w:tc>
        <w:tc>
          <w:tcPr>
            <w:tcW w:w="1869" w:type="dxa"/>
            <w:vAlign w:val="center"/>
          </w:tcPr>
          <w:p w14:paraId="659B5FDE" w14:textId="4E9132C4" w:rsidR="00AE5EA1" w:rsidRDefault="00AE5EA1" w:rsidP="00AE5EA1">
            <w:pPr>
              <w:pStyle w:val="NoSpacing"/>
              <w:jc w:val="center"/>
            </w:pPr>
            <w:r>
              <w:t>52,150.38</w:t>
            </w:r>
          </w:p>
        </w:tc>
      </w:tr>
      <w:tr w:rsidR="00AE5EA1" w14:paraId="04D610C4" w14:textId="6E167C8A" w:rsidTr="00EC66C2">
        <w:trPr>
          <w:trHeight w:val="636"/>
          <w:jc w:val="center"/>
        </w:trPr>
        <w:tc>
          <w:tcPr>
            <w:tcW w:w="1420" w:type="dxa"/>
            <w:vAlign w:val="center"/>
          </w:tcPr>
          <w:p w14:paraId="7D3D5E3A" w14:textId="377D60B9" w:rsidR="00AE5EA1" w:rsidRDefault="00AE5EA1" w:rsidP="00AE5EA1">
            <w:pPr>
              <w:pStyle w:val="NoSpacing"/>
              <w:jc w:val="center"/>
              <w:rPr>
                <w:rFonts w:ascii="Bookman Old Style" w:hAnsi="Bookman Old Style"/>
                <w:sz w:val="24"/>
                <w:szCs w:val="24"/>
              </w:rPr>
            </w:pPr>
            <w:r>
              <w:t>Traction (132KV)</w:t>
            </w:r>
          </w:p>
        </w:tc>
        <w:tc>
          <w:tcPr>
            <w:tcW w:w="1439" w:type="dxa"/>
            <w:vAlign w:val="center"/>
          </w:tcPr>
          <w:p w14:paraId="3654CE82" w14:textId="6DD6ADE4" w:rsidR="00AE5EA1" w:rsidRDefault="00AE5EA1" w:rsidP="00AE5EA1">
            <w:pPr>
              <w:pStyle w:val="NoSpacing"/>
              <w:jc w:val="center"/>
              <w:rPr>
                <w:rFonts w:ascii="Bookman Old Style" w:hAnsi="Bookman Old Style"/>
                <w:sz w:val="24"/>
                <w:szCs w:val="24"/>
              </w:rPr>
            </w:pPr>
            <w:r>
              <w:t>301.84</w:t>
            </w:r>
          </w:p>
        </w:tc>
        <w:tc>
          <w:tcPr>
            <w:tcW w:w="1439" w:type="dxa"/>
            <w:vAlign w:val="center"/>
          </w:tcPr>
          <w:p w14:paraId="6E831961" w14:textId="021B19A9" w:rsidR="00AE5EA1" w:rsidRDefault="00AE5EA1" w:rsidP="00AE5EA1">
            <w:pPr>
              <w:pStyle w:val="NoSpacing"/>
              <w:jc w:val="center"/>
              <w:rPr>
                <w:rFonts w:ascii="Bookman Old Style" w:hAnsi="Bookman Old Style"/>
                <w:sz w:val="24"/>
                <w:szCs w:val="24"/>
              </w:rPr>
            </w:pPr>
            <w:r>
              <w:rPr>
                <w:rFonts w:ascii="Calibri" w:hAnsi="Calibri" w:cs="Calibri"/>
              </w:rPr>
              <w:t>90.85</w:t>
            </w:r>
          </w:p>
        </w:tc>
        <w:tc>
          <w:tcPr>
            <w:tcW w:w="1244" w:type="dxa"/>
            <w:vAlign w:val="center"/>
          </w:tcPr>
          <w:p w14:paraId="36719B5F" w14:textId="4613A41B" w:rsidR="00AE5EA1" w:rsidRDefault="00AE5EA1" w:rsidP="00AE5EA1">
            <w:pPr>
              <w:pStyle w:val="NoSpacing"/>
              <w:jc w:val="center"/>
              <w:rPr>
                <w:rFonts w:ascii="Bookman Old Style" w:hAnsi="Bookman Old Style"/>
                <w:sz w:val="24"/>
                <w:szCs w:val="24"/>
              </w:rPr>
            </w:pPr>
            <w:r>
              <w:t>90.85</w:t>
            </w:r>
          </w:p>
        </w:tc>
        <w:tc>
          <w:tcPr>
            <w:tcW w:w="1683" w:type="dxa"/>
            <w:vAlign w:val="center"/>
          </w:tcPr>
          <w:p w14:paraId="3F624C2D" w14:textId="554AB584" w:rsidR="00AE5EA1" w:rsidRDefault="00AE5EA1" w:rsidP="00AE5EA1">
            <w:pPr>
              <w:pStyle w:val="NoSpacing"/>
              <w:jc w:val="center"/>
              <w:rPr>
                <w:rFonts w:ascii="Bookman Old Style" w:hAnsi="Bookman Old Style"/>
                <w:sz w:val="24"/>
                <w:szCs w:val="24"/>
              </w:rPr>
            </w:pPr>
            <w:r>
              <w:t>578.00</w:t>
            </w:r>
          </w:p>
        </w:tc>
        <w:tc>
          <w:tcPr>
            <w:tcW w:w="1567" w:type="dxa"/>
            <w:vAlign w:val="center"/>
          </w:tcPr>
          <w:p w14:paraId="39112AD2" w14:textId="7B037715" w:rsidR="00AE5EA1" w:rsidRDefault="00AE5EA1" w:rsidP="00AE5EA1">
            <w:pPr>
              <w:pStyle w:val="NoSpacing"/>
              <w:jc w:val="center"/>
              <w:rPr>
                <w:rFonts w:ascii="Bookman Old Style" w:hAnsi="Bookman Old Style"/>
                <w:sz w:val="24"/>
                <w:szCs w:val="24"/>
              </w:rPr>
            </w:pPr>
            <w:r>
              <w:t>450.00</w:t>
            </w:r>
          </w:p>
        </w:tc>
        <w:tc>
          <w:tcPr>
            <w:tcW w:w="1362" w:type="dxa"/>
            <w:vAlign w:val="center"/>
          </w:tcPr>
          <w:p w14:paraId="62A49746" w14:textId="43DF1455" w:rsidR="00AE5EA1" w:rsidRDefault="00AE5EA1" w:rsidP="00AE5EA1">
            <w:pPr>
              <w:pStyle w:val="NoSpacing"/>
              <w:jc w:val="center"/>
              <w:rPr>
                <w:rFonts w:ascii="Bookman Old Style" w:hAnsi="Bookman Old Style"/>
                <w:sz w:val="24"/>
                <w:szCs w:val="24"/>
              </w:rPr>
            </w:pPr>
            <w:r>
              <w:t>4,906.12</w:t>
            </w:r>
          </w:p>
        </w:tc>
        <w:tc>
          <w:tcPr>
            <w:tcW w:w="1543" w:type="dxa"/>
            <w:vAlign w:val="center"/>
          </w:tcPr>
          <w:p w14:paraId="5F4C423A" w14:textId="26DC3F71" w:rsidR="00AE5EA1" w:rsidRDefault="00AE5EA1" w:rsidP="00AE5EA1">
            <w:pPr>
              <w:pStyle w:val="NoSpacing"/>
              <w:jc w:val="center"/>
              <w:rPr>
                <w:rFonts w:ascii="Bookman Old Style" w:hAnsi="Bookman Old Style"/>
                <w:sz w:val="24"/>
                <w:szCs w:val="24"/>
              </w:rPr>
            </w:pPr>
            <w:r>
              <w:t>17,621.05</w:t>
            </w:r>
          </w:p>
        </w:tc>
        <w:tc>
          <w:tcPr>
            <w:tcW w:w="1313" w:type="dxa"/>
            <w:vAlign w:val="center"/>
          </w:tcPr>
          <w:p w14:paraId="0B959732" w14:textId="7BAEA333" w:rsidR="00AE5EA1" w:rsidRDefault="00AE5EA1" w:rsidP="00AE5EA1">
            <w:pPr>
              <w:pStyle w:val="NoSpacing"/>
              <w:jc w:val="center"/>
              <w:rPr>
                <w:rFonts w:ascii="Bookman Old Style" w:hAnsi="Bookman Old Style"/>
                <w:sz w:val="24"/>
                <w:szCs w:val="24"/>
              </w:rPr>
            </w:pPr>
            <w:r>
              <w:t>722.46</w:t>
            </w:r>
          </w:p>
        </w:tc>
        <w:tc>
          <w:tcPr>
            <w:tcW w:w="1869" w:type="dxa"/>
            <w:vAlign w:val="center"/>
          </w:tcPr>
          <w:p w14:paraId="31FBF87F" w14:textId="294488F5" w:rsidR="00AE5EA1" w:rsidRDefault="00AE5EA1" w:rsidP="00AE5EA1">
            <w:pPr>
              <w:pStyle w:val="NoSpacing"/>
              <w:jc w:val="center"/>
            </w:pPr>
            <w:r>
              <w:t>21,804.71</w:t>
            </w:r>
          </w:p>
        </w:tc>
      </w:tr>
      <w:tr w:rsidR="00AE5EA1" w14:paraId="7351487F" w14:textId="038B44EC" w:rsidTr="00EC66C2">
        <w:trPr>
          <w:trHeight w:val="658"/>
          <w:jc w:val="center"/>
        </w:trPr>
        <w:tc>
          <w:tcPr>
            <w:tcW w:w="1420" w:type="dxa"/>
            <w:vAlign w:val="center"/>
          </w:tcPr>
          <w:p w14:paraId="234DDA24" w14:textId="5FF46076" w:rsidR="00AE5EA1" w:rsidRDefault="00AE5EA1" w:rsidP="00AE5EA1">
            <w:pPr>
              <w:pStyle w:val="NoSpacing"/>
              <w:jc w:val="center"/>
              <w:rPr>
                <w:rFonts w:ascii="Bookman Old Style" w:hAnsi="Bookman Old Style"/>
                <w:sz w:val="24"/>
                <w:szCs w:val="24"/>
              </w:rPr>
            </w:pPr>
            <w:r>
              <w:t>Industries (220KV)</w:t>
            </w:r>
          </w:p>
        </w:tc>
        <w:tc>
          <w:tcPr>
            <w:tcW w:w="1439" w:type="dxa"/>
            <w:vAlign w:val="center"/>
          </w:tcPr>
          <w:p w14:paraId="7CB64D9F" w14:textId="4A0DFE75" w:rsidR="00AE5EA1" w:rsidRDefault="00AE5EA1" w:rsidP="00AE5EA1">
            <w:pPr>
              <w:pStyle w:val="NoSpacing"/>
              <w:jc w:val="center"/>
              <w:rPr>
                <w:rFonts w:ascii="Bookman Old Style" w:hAnsi="Bookman Old Style"/>
                <w:sz w:val="24"/>
                <w:szCs w:val="24"/>
              </w:rPr>
            </w:pPr>
            <w:r>
              <w:t>1,966.55</w:t>
            </w:r>
          </w:p>
        </w:tc>
        <w:tc>
          <w:tcPr>
            <w:tcW w:w="1439" w:type="dxa"/>
            <w:vAlign w:val="center"/>
          </w:tcPr>
          <w:p w14:paraId="78CCD5F4" w14:textId="64B41B32" w:rsidR="00AE5EA1" w:rsidRDefault="00AE5EA1" w:rsidP="00AE5EA1">
            <w:pPr>
              <w:pStyle w:val="NoSpacing"/>
              <w:jc w:val="center"/>
              <w:rPr>
                <w:rFonts w:ascii="Bookman Old Style" w:hAnsi="Bookman Old Style"/>
                <w:sz w:val="24"/>
                <w:szCs w:val="24"/>
              </w:rPr>
            </w:pPr>
            <w:r>
              <w:rPr>
                <w:rFonts w:ascii="Calibri" w:hAnsi="Calibri" w:cs="Calibri"/>
              </w:rPr>
              <w:t>328.10</w:t>
            </w:r>
          </w:p>
        </w:tc>
        <w:tc>
          <w:tcPr>
            <w:tcW w:w="1244" w:type="dxa"/>
            <w:vAlign w:val="center"/>
          </w:tcPr>
          <w:p w14:paraId="6538E1F5" w14:textId="73CD42A7" w:rsidR="00AE5EA1" w:rsidRDefault="00AE5EA1" w:rsidP="00AE5EA1">
            <w:pPr>
              <w:pStyle w:val="NoSpacing"/>
              <w:jc w:val="center"/>
              <w:rPr>
                <w:rFonts w:ascii="Bookman Old Style" w:hAnsi="Bookman Old Style"/>
                <w:sz w:val="24"/>
                <w:szCs w:val="24"/>
              </w:rPr>
            </w:pPr>
            <w:r>
              <w:t>328.10</w:t>
            </w:r>
          </w:p>
        </w:tc>
        <w:tc>
          <w:tcPr>
            <w:tcW w:w="1683" w:type="dxa"/>
            <w:vAlign w:val="center"/>
          </w:tcPr>
          <w:p w14:paraId="524158A2" w14:textId="51D93058" w:rsidR="00AE5EA1" w:rsidRDefault="00AE5EA1" w:rsidP="00AE5EA1">
            <w:pPr>
              <w:pStyle w:val="NoSpacing"/>
              <w:jc w:val="center"/>
              <w:rPr>
                <w:rFonts w:ascii="Bookman Old Style" w:hAnsi="Bookman Old Style"/>
                <w:sz w:val="24"/>
                <w:szCs w:val="24"/>
              </w:rPr>
            </w:pPr>
            <w:r>
              <w:t>638.00</w:t>
            </w:r>
          </w:p>
        </w:tc>
        <w:tc>
          <w:tcPr>
            <w:tcW w:w="1567" w:type="dxa"/>
            <w:vAlign w:val="center"/>
          </w:tcPr>
          <w:p w14:paraId="2FF21685" w14:textId="3C1BF550" w:rsidR="00AE5EA1" w:rsidRDefault="00AE5EA1" w:rsidP="00AE5EA1">
            <w:pPr>
              <w:pStyle w:val="NoSpacing"/>
              <w:jc w:val="center"/>
              <w:rPr>
                <w:rFonts w:ascii="Bookman Old Style" w:hAnsi="Bookman Old Style"/>
                <w:sz w:val="24"/>
                <w:szCs w:val="24"/>
              </w:rPr>
            </w:pPr>
            <w:r>
              <w:t>450.00</w:t>
            </w:r>
          </w:p>
        </w:tc>
        <w:tc>
          <w:tcPr>
            <w:tcW w:w="1362" w:type="dxa"/>
            <w:vAlign w:val="center"/>
          </w:tcPr>
          <w:p w14:paraId="7556B3B8" w14:textId="42D375D7" w:rsidR="00AE5EA1" w:rsidRDefault="00AE5EA1" w:rsidP="00AE5EA1">
            <w:pPr>
              <w:pStyle w:val="NoSpacing"/>
              <w:jc w:val="center"/>
              <w:rPr>
                <w:rFonts w:ascii="Bookman Old Style" w:hAnsi="Bookman Old Style"/>
                <w:sz w:val="24"/>
                <w:szCs w:val="24"/>
              </w:rPr>
            </w:pPr>
            <w:r>
              <w:t>17,717.58</w:t>
            </w:r>
          </w:p>
        </w:tc>
        <w:tc>
          <w:tcPr>
            <w:tcW w:w="1543" w:type="dxa"/>
            <w:vAlign w:val="center"/>
          </w:tcPr>
          <w:p w14:paraId="1A399E05" w14:textId="0D69A979" w:rsidR="00AE5EA1" w:rsidRDefault="00AE5EA1" w:rsidP="00AE5EA1">
            <w:pPr>
              <w:pStyle w:val="NoSpacing"/>
              <w:jc w:val="center"/>
              <w:rPr>
                <w:rFonts w:ascii="Bookman Old Style" w:hAnsi="Bookman Old Style"/>
                <w:sz w:val="24"/>
                <w:szCs w:val="24"/>
              </w:rPr>
            </w:pPr>
            <w:r>
              <w:t>1,27,387.78</w:t>
            </w:r>
          </w:p>
        </w:tc>
        <w:tc>
          <w:tcPr>
            <w:tcW w:w="1313" w:type="dxa"/>
            <w:vAlign w:val="center"/>
          </w:tcPr>
          <w:p w14:paraId="2F6FE92E" w14:textId="2D38BD00" w:rsidR="00AE5EA1" w:rsidRDefault="00AE5EA1" w:rsidP="00AE5EA1">
            <w:pPr>
              <w:pStyle w:val="NoSpacing"/>
              <w:jc w:val="center"/>
              <w:rPr>
                <w:rFonts w:ascii="Bookman Old Style" w:hAnsi="Bookman Old Style"/>
                <w:sz w:val="24"/>
                <w:szCs w:val="24"/>
              </w:rPr>
            </w:pPr>
            <w:r>
              <w:t>9,397.84</w:t>
            </w:r>
          </w:p>
        </w:tc>
        <w:tc>
          <w:tcPr>
            <w:tcW w:w="1869" w:type="dxa"/>
            <w:vAlign w:val="center"/>
          </w:tcPr>
          <w:p w14:paraId="7A88A69D" w14:textId="3EC4680C" w:rsidR="00AE5EA1" w:rsidRDefault="00AE5EA1" w:rsidP="00AE5EA1">
            <w:pPr>
              <w:pStyle w:val="NoSpacing"/>
              <w:jc w:val="center"/>
            </w:pPr>
            <w:r>
              <w:t>1,35,707.52</w:t>
            </w:r>
          </w:p>
        </w:tc>
      </w:tr>
      <w:tr w:rsidR="00AE5EA1" w14:paraId="22305967" w14:textId="76385C48" w:rsidTr="00EC66C2">
        <w:trPr>
          <w:trHeight w:val="636"/>
          <w:jc w:val="center"/>
        </w:trPr>
        <w:tc>
          <w:tcPr>
            <w:tcW w:w="1420" w:type="dxa"/>
            <w:vAlign w:val="center"/>
          </w:tcPr>
          <w:p w14:paraId="10573896" w14:textId="1FF3B37F" w:rsidR="00A866B2" w:rsidRPr="007A4211" w:rsidRDefault="00AE5EA1" w:rsidP="00A866B2">
            <w:pPr>
              <w:pStyle w:val="NoSpacing"/>
              <w:jc w:val="center"/>
              <w:rPr>
                <w:rFonts w:ascii="Bookman Old Style" w:hAnsi="Bookman Old Style"/>
                <w:b/>
                <w:bCs/>
              </w:rPr>
            </w:pPr>
            <w:r w:rsidRPr="007A4211">
              <w:rPr>
                <w:rFonts w:ascii="Bookman Old Style" w:hAnsi="Bookman Old Style"/>
                <w:b/>
                <w:bCs/>
              </w:rPr>
              <w:t>Sub Total</w:t>
            </w:r>
          </w:p>
        </w:tc>
        <w:tc>
          <w:tcPr>
            <w:tcW w:w="1439" w:type="dxa"/>
            <w:vAlign w:val="center"/>
          </w:tcPr>
          <w:p w14:paraId="7D227D1F" w14:textId="2F48F851" w:rsidR="00A866B2" w:rsidRPr="007A4211" w:rsidRDefault="00AE5EA1" w:rsidP="00A866B2">
            <w:pPr>
              <w:pStyle w:val="NoSpacing"/>
              <w:jc w:val="center"/>
              <w:rPr>
                <w:rFonts w:ascii="Bookman Old Style" w:hAnsi="Bookman Old Style"/>
                <w:b/>
                <w:bCs/>
              </w:rPr>
            </w:pPr>
            <w:r w:rsidRPr="007A4211">
              <w:rPr>
                <w:rFonts w:ascii="Bookman Old Style" w:hAnsi="Bookman Old Style"/>
                <w:b/>
                <w:bCs/>
              </w:rPr>
              <w:t>9223.88</w:t>
            </w:r>
          </w:p>
        </w:tc>
        <w:tc>
          <w:tcPr>
            <w:tcW w:w="1439" w:type="dxa"/>
            <w:vAlign w:val="center"/>
          </w:tcPr>
          <w:p w14:paraId="2F271C07" w14:textId="791C3632" w:rsidR="00A866B2" w:rsidRPr="007A4211" w:rsidRDefault="00AE5EA1" w:rsidP="00A866B2">
            <w:pPr>
              <w:pStyle w:val="NoSpacing"/>
              <w:jc w:val="center"/>
              <w:rPr>
                <w:rFonts w:ascii="Bookman Old Style" w:hAnsi="Bookman Old Style"/>
                <w:b/>
                <w:bCs/>
              </w:rPr>
            </w:pPr>
            <w:r w:rsidRPr="007A4211">
              <w:rPr>
                <w:rFonts w:ascii="Bookman Old Style" w:hAnsi="Bookman Old Style"/>
                <w:b/>
                <w:bCs/>
              </w:rPr>
              <w:t>9436.59</w:t>
            </w:r>
          </w:p>
        </w:tc>
        <w:tc>
          <w:tcPr>
            <w:tcW w:w="1244" w:type="dxa"/>
            <w:vAlign w:val="center"/>
          </w:tcPr>
          <w:p w14:paraId="0A6B057F" w14:textId="5EB6E4E6" w:rsidR="00A866B2" w:rsidRPr="007A4211" w:rsidRDefault="00AE5EA1" w:rsidP="00A866B2">
            <w:pPr>
              <w:pStyle w:val="NoSpacing"/>
              <w:jc w:val="center"/>
              <w:rPr>
                <w:rFonts w:ascii="Bookman Old Style" w:hAnsi="Bookman Old Style"/>
                <w:b/>
                <w:bCs/>
              </w:rPr>
            </w:pPr>
            <w:r w:rsidRPr="007A4211">
              <w:rPr>
                <w:rFonts w:ascii="Bookman Old Style" w:hAnsi="Bookman Old Style"/>
                <w:b/>
                <w:bCs/>
              </w:rPr>
              <w:t>1766.65</w:t>
            </w:r>
          </w:p>
        </w:tc>
        <w:tc>
          <w:tcPr>
            <w:tcW w:w="1683" w:type="dxa"/>
            <w:vAlign w:val="center"/>
          </w:tcPr>
          <w:p w14:paraId="46BEA184" w14:textId="77777777" w:rsidR="00A866B2" w:rsidRPr="007A4211" w:rsidRDefault="00A866B2" w:rsidP="00A866B2">
            <w:pPr>
              <w:pStyle w:val="NoSpacing"/>
              <w:jc w:val="center"/>
              <w:rPr>
                <w:rFonts w:ascii="Bookman Old Style" w:hAnsi="Bookman Old Style"/>
                <w:b/>
                <w:bCs/>
              </w:rPr>
            </w:pPr>
          </w:p>
        </w:tc>
        <w:tc>
          <w:tcPr>
            <w:tcW w:w="1567" w:type="dxa"/>
            <w:vAlign w:val="center"/>
          </w:tcPr>
          <w:p w14:paraId="1A4730A1" w14:textId="77777777" w:rsidR="00A866B2" w:rsidRPr="007A4211" w:rsidRDefault="00A866B2" w:rsidP="00A866B2">
            <w:pPr>
              <w:pStyle w:val="NoSpacing"/>
              <w:jc w:val="center"/>
              <w:rPr>
                <w:rFonts w:ascii="Bookman Old Style" w:hAnsi="Bookman Old Style"/>
                <w:b/>
                <w:bCs/>
              </w:rPr>
            </w:pPr>
          </w:p>
        </w:tc>
        <w:tc>
          <w:tcPr>
            <w:tcW w:w="1362" w:type="dxa"/>
            <w:vAlign w:val="center"/>
          </w:tcPr>
          <w:p w14:paraId="382144A4" w14:textId="3AD13457" w:rsidR="00A866B2" w:rsidRPr="007A4211" w:rsidRDefault="00AE5EA1" w:rsidP="00A866B2">
            <w:pPr>
              <w:pStyle w:val="NoSpacing"/>
              <w:jc w:val="center"/>
              <w:rPr>
                <w:rFonts w:ascii="Bookman Old Style" w:hAnsi="Bookman Old Style"/>
                <w:b/>
                <w:bCs/>
              </w:rPr>
            </w:pPr>
            <w:r w:rsidRPr="007A4211">
              <w:rPr>
                <w:rFonts w:ascii="Bookman Old Style" w:hAnsi="Bookman Old Style"/>
                <w:b/>
                <w:bCs/>
              </w:rPr>
              <w:t>95399.19</w:t>
            </w:r>
          </w:p>
        </w:tc>
        <w:tc>
          <w:tcPr>
            <w:tcW w:w="1543" w:type="dxa"/>
            <w:vAlign w:val="center"/>
          </w:tcPr>
          <w:p w14:paraId="6F530B3C" w14:textId="1E4EA22E" w:rsidR="00A866B2" w:rsidRPr="007A4211" w:rsidRDefault="00AE5EA1" w:rsidP="00A866B2">
            <w:pPr>
              <w:pStyle w:val="NoSpacing"/>
              <w:jc w:val="center"/>
              <w:rPr>
                <w:rFonts w:ascii="Bookman Old Style" w:hAnsi="Bookman Old Style"/>
                <w:b/>
                <w:bCs/>
              </w:rPr>
            </w:pPr>
            <w:r w:rsidRPr="007A4211">
              <w:rPr>
                <w:rFonts w:ascii="Bookman Old Style" w:hAnsi="Bookman Old Style"/>
                <w:b/>
                <w:bCs/>
              </w:rPr>
              <w:t>593423.72</w:t>
            </w:r>
          </w:p>
        </w:tc>
        <w:tc>
          <w:tcPr>
            <w:tcW w:w="1313" w:type="dxa"/>
            <w:vAlign w:val="center"/>
          </w:tcPr>
          <w:p w14:paraId="5FE2FDD2" w14:textId="7D194708" w:rsidR="00A866B2" w:rsidRPr="007A4211" w:rsidRDefault="00AE5EA1" w:rsidP="00A866B2">
            <w:pPr>
              <w:pStyle w:val="NoSpacing"/>
              <w:jc w:val="center"/>
              <w:rPr>
                <w:rFonts w:ascii="Bookman Old Style" w:hAnsi="Bookman Old Style"/>
                <w:b/>
                <w:bCs/>
              </w:rPr>
            </w:pPr>
            <w:r w:rsidRPr="007A4211">
              <w:rPr>
                <w:rFonts w:ascii="Bookman Old Style" w:hAnsi="Bookman Old Style"/>
                <w:b/>
                <w:bCs/>
              </w:rPr>
              <w:t>41770.75</w:t>
            </w:r>
          </w:p>
        </w:tc>
        <w:tc>
          <w:tcPr>
            <w:tcW w:w="1869" w:type="dxa"/>
            <w:vAlign w:val="center"/>
          </w:tcPr>
          <w:p w14:paraId="5617CD14" w14:textId="3F470487" w:rsidR="00A866B2" w:rsidRPr="007A4211" w:rsidRDefault="00AE5EA1" w:rsidP="00A866B2">
            <w:pPr>
              <w:pStyle w:val="NoSpacing"/>
              <w:jc w:val="center"/>
              <w:rPr>
                <w:rFonts w:ascii="Bookman Old Style" w:hAnsi="Bookman Old Style"/>
                <w:b/>
                <w:bCs/>
              </w:rPr>
            </w:pPr>
            <w:r w:rsidRPr="007A4211">
              <w:rPr>
                <w:rFonts w:ascii="Bookman Old Style" w:hAnsi="Bookman Old Style"/>
                <w:b/>
                <w:bCs/>
              </w:rPr>
              <w:t>647052.16</w:t>
            </w:r>
          </w:p>
        </w:tc>
      </w:tr>
      <w:tr w:rsidR="00AE5EA1" w14:paraId="569E5700" w14:textId="77777777" w:rsidTr="00EC66C2">
        <w:trPr>
          <w:trHeight w:val="636"/>
          <w:jc w:val="center"/>
        </w:trPr>
        <w:tc>
          <w:tcPr>
            <w:tcW w:w="1420" w:type="dxa"/>
            <w:vAlign w:val="center"/>
          </w:tcPr>
          <w:p w14:paraId="0CC64C9E" w14:textId="4F299151" w:rsidR="00AE5EA1" w:rsidRPr="007A4211" w:rsidRDefault="00AE5EA1" w:rsidP="00A866B2">
            <w:pPr>
              <w:pStyle w:val="NoSpacing"/>
              <w:jc w:val="center"/>
              <w:rPr>
                <w:rFonts w:ascii="Bookman Old Style" w:hAnsi="Bookman Old Style"/>
                <w:b/>
                <w:bCs/>
              </w:rPr>
            </w:pPr>
            <w:r w:rsidRPr="007A4211">
              <w:rPr>
                <w:rFonts w:ascii="Bookman Old Style" w:hAnsi="Bookman Old Style"/>
                <w:b/>
                <w:bCs/>
              </w:rPr>
              <w:t>Gran</w:t>
            </w:r>
            <w:r w:rsidR="007A4211">
              <w:rPr>
                <w:rFonts w:ascii="Bookman Old Style" w:hAnsi="Bookman Old Style"/>
                <w:b/>
                <w:bCs/>
              </w:rPr>
              <w:t>d</w:t>
            </w:r>
            <w:r w:rsidRPr="007A4211">
              <w:rPr>
                <w:rFonts w:ascii="Bookman Old Style" w:hAnsi="Bookman Old Style"/>
                <w:b/>
                <w:bCs/>
              </w:rPr>
              <w:t xml:space="preserve"> Total</w:t>
            </w:r>
          </w:p>
        </w:tc>
        <w:tc>
          <w:tcPr>
            <w:tcW w:w="1439" w:type="dxa"/>
            <w:vAlign w:val="center"/>
          </w:tcPr>
          <w:p w14:paraId="2E760EA2" w14:textId="62713F97" w:rsidR="00AE5EA1" w:rsidRPr="007A4211" w:rsidRDefault="00AE5EA1" w:rsidP="00A866B2">
            <w:pPr>
              <w:pStyle w:val="NoSpacing"/>
              <w:jc w:val="center"/>
              <w:rPr>
                <w:rFonts w:ascii="Bookman Old Style" w:hAnsi="Bookman Old Style"/>
                <w:b/>
                <w:bCs/>
              </w:rPr>
            </w:pPr>
          </w:p>
        </w:tc>
        <w:tc>
          <w:tcPr>
            <w:tcW w:w="1439" w:type="dxa"/>
            <w:vAlign w:val="center"/>
          </w:tcPr>
          <w:p w14:paraId="021C3067" w14:textId="77777777" w:rsidR="00AE5EA1" w:rsidRPr="007A4211" w:rsidRDefault="00AE5EA1" w:rsidP="00A866B2">
            <w:pPr>
              <w:pStyle w:val="NoSpacing"/>
              <w:jc w:val="center"/>
              <w:rPr>
                <w:rFonts w:ascii="Bookman Old Style" w:hAnsi="Bookman Old Style"/>
                <w:b/>
                <w:bCs/>
              </w:rPr>
            </w:pPr>
          </w:p>
        </w:tc>
        <w:tc>
          <w:tcPr>
            <w:tcW w:w="1244" w:type="dxa"/>
            <w:vAlign w:val="center"/>
          </w:tcPr>
          <w:p w14:paraId="0E7980D7" w14:textId="77777777" w:rsidR="00AE5EA1" w:rsidRPr="007A4211" w:rsidRDefault="00AE5EA1" w:rsidP="00A866B2">
            <w:pPr>
              <w:pStyle w:val="NoSpacing"/>
              <w:jc w:val="center"/>
              <w:rPr>
                <w:rFonts w:ascii="Bookman Old Style" w:hAnsi="Bookman Old Style"/>
                <w:b/>
                <w:bCs/>
              </w:rPr>
            </w:pPr>
          </w:p>
        </w:tc>
        <w:tc>
          <w:tcPr>
            <w:tcW w:w="1683" w:type="dxa"/>
            <w:vAlign w:val="center"/>
          </w:tcPr>
          <w:p w14:paraId="66506C08" w14:textId="77777777" w:rsidR="00AE5EA1" w:rsidRPr="007A4211" w:rsidRDefault="00AE5EA1" w:rsidP="00A866B2">
            <w:pPr>
              <w:pStyle w:val="NoSpacing"/>
              <w:jc w:val="center"/>
              <w:rPr>
                <w:rFonts w:ascii="Bookman Old Style" w:hAnsi="Bookman Old Style"/>
                <w:b/>
                <w:bCs/>
              </w:rPr>
            </w:pPr>
          </w:p>
        </w:tc>
        <w:tc>
          <w:tcPr>
            <w:tcW w:w="1567" w:type="dxa"/>
            <w:vAlign w:val="center"/>
          </w:tcPr>
          <w:p w14:paraId="364D5B07" w14:textId="77777777" w:rsidR="00AE5EA1" w:rsidRPr="007A4211" w:rsidRDefault="00AE5EA1" w:rsidP="00A866B2">
            <w:pPr>
              <w:pStyle w:val="NoSpacing"/>
              <w:jc w:val="center"/>
              <w:rPr>
                <w:rFonts w:ascii="Bookman Old Style" w:hAnsi="Bookman Old Style"/>
                <w:b/>
                <w:bCs/>
              </w:rPr>
            </w:pPr>
          </w:p>
        </w:tc>
        <w:tc>
          <w:tcPr>
            <w:tcW w:w="1362" w:type="dxa"/>
            <w:vAlign w:val="center"/>
          </w:tcPr>
          <w:p w14:paraId="50A9F981" w14:textId="70E07EDF" w:rsidR="00AE5EA1" w:rsidRPr="007A4211" w:rsidRDefault="00AE5EA1" w:rsidP="00A866B2">
            <w:pPr>
              <w:pStyle w:val="NoSpacing"/>
              <w:jc w:val="center"/>
              <w:rPr>
                <w:rFonts w:ascii="Bookman Old Style" w:hAnsi="Bookman Old Style"/>
                <w:b/>
                <w:bCs/>
              </w:rPr>
            </w:pPr>
            <w:r w:rsidRPr="007A4211">
              <w:rPr>
                <w:rFonts w:ascii="Bookman Old Style" w:hAnsi="Bookman Old Style"/>
                <w:b/>
                <w:bCs/>
              </w:rPr>
              <w:t>95549.15</w:t>
            </w:r>
          </w:p>
        </w:tc>
        <w:tc>
          <w:tcPr>
            <w:tcW w:w="1543" w:type="dxa"/>
            <w:vAlign w:val="center"/>
          </w:tcPr>
          <w:p w14:paraId="23D59B2A" w14:textId="2569FB09" w:rsidR="00AE5EA1" w:rsidRPr="007A4211" w:rsidRDefault="00AE5EA1" w:rsidP="00A866B2">
            <w:pPr>
              <w:pStyle w:val="NoSpacing"/>
              <w:jc w:val="center"/>
              <w:rPr>
                <w:rFonts w:ascii="Bookman Old Style" w:hAnsi="Bookman Old Style"/>
                <w:b/>
                <w:bCs/>
              </w:rPr>
            </w:pPr>
            <w:r w:rsidRPr="007A4211">
              <w:rPr>
                <w:rFonts w:ascii="Bookman Old Style" w:hAnsi="Bookman Old Style"/>
                <w:b/>
                <w:bCs/>
              </w:rPr>
              <w:t>595348.01</w:t>
            </w:r>
          </w:p>
        </w:tc>
        <w:tc>
          <w:tcPr>
            <w:tcW w:w="1313" w:type="dxa"/>
            <w:vAlign w:val="center"/>
          </w:tcPr>
          <w:p w14:paraId="54AE50CE" w14:textId="6329C667" w:rsidR="00AE5EA1" w:rsidRPr="007A4211" w:rsidRDefault="00AE5EA1" w:rsidP="00A866B2">
            <w:pPr>
              <w:pStyle w:val="NoSpacing"/>
              <w:jc w:val="center"/>
              <w:rPr>
                <w:rFonts w:ascii="Bookman Old Style" w:hAnsi="Bookman Old Style"/>
                <w:b/>
                <w:bCs/>
              </w:rPr>
            </w:pPr>
            <w:r w:rsidRPr="007A4211">
              <w:rPr>
                <w:rFonts w:ascii="Bookman Old Style" w:hAnsi="Bookman Old Style"/>
                <w:b/>
                <w:bCs/>
              </w:rPr>
              <w:t>41770.75</w:t>
            </w:r>
          </w:p>
        </w:tc>
        <w:tc>
          <w:tcPr>
            <w:tcW w:w="1869" w:type="dxa"/>
            <w:vAlign w:val="center"/>
          </w:tcPr>
          <w:p w14:paraId="3E5ED1AB" w14:textId="27737055" w:rsidR="00AE5EA1" w:rsidRPr="007A4211" w:rsidRDefault="00AE5EA1" w:rsidP="00A866B2">
            <w:pPr>
              <w:pStyle w:val="NoSpacing"/>
              <w:jc w:val="center"/>
              <w:rPr>
                <w:rFonts w:ascii="Bookman Old Style" w:hAnsi="Bookman Old Style"/>
                <w:b/>
                <w:bCs/>
              </w:rPr>
            </w:pPr>
            <w:r w:rsidRPr="007A4211">
              <w:rPr>
                <w:rFonts w:ascii="Bookman Old Style" w:hAnsi="Bookman Old Style"/>
                <w:b/>
                <w:bCs/>
              </w:rPr>
              <w:t>649126.42</w:t>
            </w:r>
          </w:p>
        </w:tc>
      </w:tr>
    </w:tbl>
    <w:p w14:paraId="06FCCA60" w14:textId="2AEC87DD" w:rsidR="007A4211" w:rsidRPr="007A4211" w:rsidRDefault="007A4211" w:rsidP="007A4211">
      <w:pPr>
        <w:spacing w:line="360" w:lineRule="auto"/>
        <w:jc w:val="both"/>
        <w:rPr>
          <w:rFonts w:ascii="Bookman Old Style" w:hAnsi="Bookman Old Style"/>
          <w:b/>
          <w:bCs/>
          <w:sz w:val="24"/>
          <w:szCs w:val="24"/>
        </w:rPr>
      </w:pPr>
    </w:p>
    <w:p w14:paraId="4F24EB99" w14:textId="77777777" w:rsidR="007A4211" w:rsidRPr="00B25832" w:rsidRDefault="007A4211" w:rsidP="005E78FD">
      <w:pPr>
        <w:pStyle w:val="ListParagraph"/>
        <w:spacing w:line="360" w:lineRule="auto"/>
        <w:ind w:left="1288"/>
        <w:jc w:val="both"/>
        <w:rPr>
          <w:rFonts w:ascii="Bookman Old Style" w:hAnsi="Bookman Old Style"/>
          <w:b/>
          <w:bCs/>
          <w:sz w:val="24"/>
          <w:szCs w:val="24"/>
        </w:rPr>
      </w:pPr>
    </w:p>
    <w:p w14:paraId="21B0956E" w14:textId="77777777" w:rsidR="00A866B2" w:rsidRDefault="005266B0" w:rsidP="00F97BA1">
      <w:pPr>
        <w:pStyle w:val="ListParagraph"/>
        <w:spacing w:line="360" w:lineRule="auto"/>
        <w:ind w:left="709"/>
        <w:jc w:val="both"/>
        <w:rPr>
          <w:rFonts w:ascii="Bookman Old Style" w:hAnsi="Bookman Old Style"/>
          <w:bCs/>
          <w:sz w:val="24"/>
          <w:szCs w:val="24"/>
        </w:rPr>
        <w:sectPr w:rsidR="00A866B2" w:rsidSect="00AE5EA1">
          <w:pgSz w:w="16839" w:h="11907" w:orient="landscape" w:code="9"/>
          <w:pgMar w:top="1247" w:right="1440" w:bottom="1247" w:left="1701" w:header="720" w:footer="720" w:gutter="0"/>
          <w:cols w:space="720"/>
          <w:docGrid w:linePitch="360"/>
        </w:sectPr>
      </w:pPr>
      <w:r w:rsidRPr="00C65B6E">
        <w:rPr>
          <w:rFonts w:ascii="Bookman Old Style" w:hAnsi="Bookman Old Style"/>
          <w:bCs/>
          <w:sz w:val="24"/>
          <w:szCs w:val="24"/>
        </w:rPr>
        <w:t>Thus the Energy Charge rate (</w:t>
      </w:r>
      <w:proofErr w:type="gramStart"/>
      <w:r w:rsidRPr="00C65B6E">
        <w:rPr>
          <w:rFonts w:ascii="Bookman Old Style" w:hAnsi="Bookman Old Style"/>
          <w:bCs/>
          <w:sz w:val="24"/>
          <w:szCs w:val="24"/>
        </w:rPr>
        <w:t>Rs./</w:t>
      </w:r>
      <w:proofErr w:type="spellStart"/>
      <w:proofErr w:type="gramEnd"/>
      <w:r w:rsidRPr="00C65B6E">
        <w:rPr>
          <w:rFonts w:ascii="Bookman Old Style" w:hAnsi="Bookman Old Style"/>
          <w:bCs/>
          <w:sz w:val="24"/>
          <w:szCs w:val="24"/>
        </w:rPr>
        <w:t>KVAh</w:t>
      </w:r>
      <w:proofErr w:type="spellEnd"/>
      <w:r w:rsidRPr="00C65B6E">
        <w:rPr>
          <w:rFonts w:ascii="Bookman Old Style" w:hAnsi="Bookman Old Style"/>
          <w:bCs/>
          <w:sz w:val="24"/>
          <w:szCs w:val="24"/>
        </w:rPr>
        <w:t xml:space="preserve">) as proposed by DVC is enhanced by the cost of rebate as proposed. Accordingly, DVC humbly requests before this Hon’ble Commission to </w:t>
      </w:r>
      <w:r w:rsidR="00962018" w:rsidRPr="00C65B6E">
        <w:rPr>
          <w:rFonts w:ascii="Bookman Old Style" w:hAnsi="Bookman Old Style"/>
          <w:bCs/>
          <w:sz w:val="24"/>
          <w:szCs w:val="24"/>
        </w:rPr>
        <w:t>consider</w:t>
      </w:r>
      <w:r w:rsidRPr="00C65B6E">
        <w:rPr>
          <w:rFonts w:ascii="Bookman Old Style" w:hAnsi="Bookman Old Style"/>
          <w:bCs/>
          <w:sz w:val="24"/>
          <w:szCs w:val="24"/>
        </w:rPr>
        <w:t xml:space="preserve"> the rebate factor while determining the Energy charge rate of DVC in the tariff order. </w:t>
      </w:r>
    </w:p>
    <w:p w14:paraId="6DB1DB55" w14:textId="2F26B531" w:rsidR="005266B0" w:rsidRPr="00C65B6E" w:rsidRDefault="005266B0" w:rsidP="00F97BA1">
      <w:pPr>
        <w:pStyle w:val="ListParagraph"/>
        <w:spacing w:line="360" w:lineRule="auto"/>
        <w:ind w:left="709"/>
        <w:jc w:val="both"/>
        <w:rPr>
          <w:rFonts w:ascii="Bookman Old Style" w:hAnsi="Bookman Old Style"/>
          <w:bCs/>
          <w:sz w:val="24"/>
          <w:szCs w:val="24"/>
        </w:rPr>
      </w:pPr>
    </w:p>
    <w:p w14:paraId="7B01F436" w14:textId="77777777" w:rsidR="00C35318" w:rsidRPr="00C65B6E" w:rsidRDefault="00C35318" w:rsidP="00F97BA1">
      <w:pPr>
        <w:pStyle w:val="ListParagraph"/>
        <w:spacing w:line="360" w:lineRule="auto"/>
        <w:ind w:left="709"/>
        <w:jc w:val="both"/>
        <w:rPr>
          <w:rFonts w:ascii="Bookman Old Style" w:hAnsi="Bookman Old Style"/>
          <w:bCs/>
          <w:sz w:val="24"/>
          <w:szCs w:val="24"/>
        </w:rPr>
      </w:pPr>
    </w:p>
    <w:p w14:paraId="5B3833BA" w14:textId="77777777"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Times New Roman" w:hAnsi="Times New Roman" w:cs="Times New Roman"/>
          <w:b/>
          <w:bCs/>
          <w:sz w:val="28"/>
          <w:szCs w:val="28"/>
          <w:u w:val="single"/>
        </w:rPr>
        <w:t>Reply in Sl. No. 21 (Projection of Slab Wise Consumption &amp; Contract Demand in Non-</w:t>
      </w:r>
      <w:r w:rsidRPr="00C65B6E">
        <w:rPr>
          <w:rFonts w:ascii="Times New Roman" w:hAnsi="Times New Roman" w:cs="Times New Roman"/>
          <w:b/>
          <w:bCs/>
          <w:sz w:val="28"/>
          <w:szCs w:val="24"/>
          <w:u w:val="single"/>
        </w:rPr>
        <w:t>Time of Day (Non-</w:t>
      </w:r>
      <w:proofErr w:type="spellStart"/>
      <w:r w:rsidRPr="00C65B6E">
        <w:rPr>
          <w:rFonts w:ascii="Times New Roman" w:hAnsi="Times New Roman" w:cs="Times New Roman"/>
          <w:b/>
          <w:bCs/>
          <w:sz w:val="28"/>
          <w:szCs w:val="24"/>
          <w:u w:val="single"/>
        </w:rPr>
        <w:t>ToD</w:t>
      </w:r>
      <w:proofErr w:type="spellEnd"/>
      <w:r w:rsidRPr="00C65B6E">
        <w:rPr>
          <w:rFonts w:ascii="Times New Roman" w:hAnsi="Times New Roman" w:cs="Times New Roman"/>
          <w:b/>
          <w:bCs/>
          <w:sz w:val="28"/>
          <w:szCs w:val="24"/>
          <w:u w:val="single"/>
        </w:rPr>
        <w:t>) Tariff (T3))</w:t>
      </w:r>
      <w:r w:rsidRPr="00C65B6E">
        <w:rPr>
          <w:rFonts w:ascii="Times New Roman" w:hAnsi="Times New Roman" w:cs="Times New Roman"/>
          <w:b/>
          <w:bCs/>
          <w:sz w:val="28"/>
          <w:szCs w:val="24"/>
        </w:rPr>
        <w:t>:</w:t>
      </w:r>
    </w:p>
    <w:p w14:paraId="16255D7C" w14:textId="4D42DAEB" w:rsidR="005266B0" w:rsidRPr="00C65B6E" w:rsidRDefault="005266B0" w:rsidP="005266B0">
      <w:pPr>
        <w:spacing w:line="360" w:lineRule="auto"/>
        <w:ind w:left="709"/>
        <w:jc w:val="both"/>
        <w:rPr>
          <w:rFonts w:ascii="Bookman Old Style" w:hAnsi="Bookman Old Style"/>
          <w:sz w:val="24"/>
          <w:szCs w:val="24"/>
        </w:rPr>
      </w:pPr>
      <w:r w:rsidRPr="00C65B6E">
        <w:rPr>
          <w:rFonts w:ascii="Bookman Old Style" w:hAnsi="Bookman Old Style"/>
          <w:bCs/>
          <w:sz w:val="24"/>
          <w:szCs w:val="24"/>
        </w:rPr>
        <w:t>As directed by this Hon’ble Commission,</w:t>
      </w:r>
      <w:r w:rsidRPr="00C65B6E">
        <w:rPr>
          <w:rFonts w:ascii="Bookman Old Style" w:hAnsi="Bookman Old Style"/>
          <w:sz w:val="24"/>
          <w:szCs w:val="24"/>
        </w:rPr>
        <w:t xml:space="preserve"> DVC submits respectfully that Projection of slab wise consumption &amp; contract demand in Non-Time of Day (Non-</w:t>
      </w:r>
      <w:proofErr w:type="spellStart"/>
      <w:r w:rsidRPr="00C65B6E">
        <w:rPr>
          <w:rFonts w:ascii="Bookman Old Style" w:hAnsi="Bookman Old Style"/>
          <w:sz w:val="24"/>
          <w:szCs w:val="24"/>
        </w:rPr>
        <w:t>ToD</w:t>
      </w:r>
      <w:proofErr w:type="spellEnd"/>
      <w:r w:rsidRPr="00C65B6E">
        <w:rPr>
          <w:rFonts w:ascii="Bookman Old Style" w:hAnsi="Bookman Old Style"/>
          <w:sz w:val="24"/>
          <w:szCs w:val="24"/>
        </w:rPr>
        <w:t>) for FY 202</w:t>
      </w:r>
      <w:r w:rsidR="00D35A02" w:rsidRPr="00C65B6E">
        <w:rPr>
          <w:rFonts w:ascii="Bookman Old Style" w:hAnsi="Bookman Old Style"/>
          <w:sz w:val="24"/>
          <w:szCs w:val="24"/>
        </w:rPr>
        <w:t>3</w:t>
      </w:r>
      <w:r w:rsidRPr="00C65B6E">
        <w:rPr>
          <w:rFonts w:ascii="Bookman Old Style" w:hAnsi="Bookman Old Style"/>
          <w:sz w:val="24"/>
          <w:szCs w:val="24"/>
        </w:rPr>
        <w:t>-2</w:t>
      </w:r>
      <w:r w:rsidR="00D35A02" w:rsidRPr="00C65B6E">
        <w:rPr>
          <w:rFonts w:ascii="Bookman Old Style" w:hAnsi="Bookman Old Style"/>
          <w:sz w:val="24"/>
          <w:szCs w:val="24"/>
        </w:rPr>
        <w:t>4</w:t>
      </w:r>
      <w:r w:rsidRPr="00C65B6E">
        <w:rPr>
          <w:rFonts w:ascii="Bookman Old Style" w:hAnsi="Bookman Old Style"/>
          <w:sz w:val="24"/>
          <w:szCs w:val="24"/>
        </w:rPr>
        <w:t xml:space="preserve"> as </w:t>
      </w:r>
      <w:proofErr w:type="gramStart"/>
      <w:r w:rsidRPr="00C65B6E">
        <w:rPr>
          <w:rFonts w:ascii="Bookman Old Style" w:hAnsi="Bookman Old Style"/>
          <w:sz w:val="24"/>
          <w:szCs w:val="24"/>
        </w:rPr>
        <w:t>follows</w:t>
      </w:r>
      <w:proofErr w:type="gramEnd"/>
    </w:p>
    <w:p w14:paraId="32801BA4" w14:textId="42229471" w:rsidR="005266B0" w:rsidRPr="00C65B6E" w:rsidRDefault="005266B0" w:rsidP="005266B0">
      <w:pPr>
        <w:pStyle w:val="ListParagraph"/>
        <w:spacing w:line="360" w:lineRule="auto"/>
        <w:jc w:val="both"/>
        <w:rPr>
          <w:rFonts w:ascii="Bookman Old Style" w:hAnsi="Bookman Old Style"/>
          <w:bCs/>
          <w:sz w:val="24"/>
          <w:szCs w:val="24"/>
        </w:rPr>
      </w:pPr>
      <w:r w:rsidRPr="00C65B6E">
        <w:rPr>
          <w:rFonts w:ascii="Bookman Old Style" w:hAnsi="Bookman Old Style"/>
          <w:b/>
          <w:bCs/>
          <w:sz w:val="24"/>
          <w:szCs w:val="24"/>
        </w:rPr>
        <w:t xml:space="preserve">Consumption slab wise (MU): </w:t>
      </w:r>
      <w:r w:rsidRPr="00C65B6E">
        <w:rPr>
          <w:rFonts w:ascii="Bookman Old Style" w:hAnsi="Bookman Old Style"/>
          <w:bCs/>
          <w:sz w:val="24"/>
          <w:szCs w:val="24"/>
        </w:rPr>
        <w:t>DVC submits respectfully that</w:t>
      </w:r>
      <w:r w:rsidRPr="00C65B6E">
        <w:rPr>
          <w:rFonts w:ascii="Bookman Old Style" w:hAnsi="Bookman Old Style"/>
          <w:sz w:val="24"/>
          <w:szCs w:val="24"/>
        </w:rPr>
        <w:t xml:space="preserve"> total sales (In MU)</w:t>
      </w:r>
      <w:r w:rsidRPr="00C65B6E">
        <w:rPr>
          <w:rFonts w:ascii="Bookman Old Style" w:hAnsi="Bookman Old Style"/>
          <w:b/>
          <w:bCs/>
          <w:sz w:val="24"/>
          <w:szCs w:val="24"/>
        </w:rPr>
        <w:t xml:space="preserve"> </w:t>
      </w:r>
      <w:r w:rsidRPr="00C65B6E">
        <w:rPr>
          <w:rFonts w:ascii="Bookman Old Style" w:hAnsi="Bookman Old Style"/>
          <w:sz w:val="24"/>
          <w:szCs w:val="24"/>
        </w:rPr>
        <w:t>projected by DVC for its distribution activity in the state of Jharkhand for FY 202</w:t>
      </w:r>
      <w:r w:rsidR="00D35A02" w:rsidRPr="00C65B6E">
        <w:rPr>
          <w:rFonts w:ascii="Bookman Old Style" w:hAnsi="Bookman Old Style"/>
          <w:sz w:val="24"/>
          <w:szCs w:val="24"/>
        </w:rPr>
        <w:t>2</w:t>
      </w:r>
      <w:r w:rsidRPr="00C65B6E">
        <w:rPr>
          <w:rFonts w:ascii="Bookman Old Style" w:hAnsi="Bookman Old Style"/>
          <w:sz w:val="24"/>
          <w:szCs w:val="24"/>
        </w:rPr>
        <w:t>-2</w:t>
      </w:r>
      <w:r w:rsidR="00D35A02" w:rsidRPr="00C65B6E">
        <w:rPr>
          <w:rFonts w:ascii="Bookman Old Style" w:hAnsi="Bookman Old Style"/>
          <w:sz w:val="24"/>
          <w:szCs w:val="24"/>
        </w:rPr>
        <w:t>3</w:t>
      </w:r>
      <w:r w:rsidRPr="00C65B6E">
        <w:rPr>
          <w:rFonts w:ascii="Bookman Old Style" w:hAnsi="Bookman Old Style"/>
          <w:sz w:val="24"/>
          <w:szCs w:val="24"/>
        </w:rPr>
        <w:t xml:space="preserve"> and 202</w:t>
      </w:r>
      <w:r w:rsidR="00D35A02" w:rsidRPr="00C65B6E">
        <w:rPr>
          <w:rFonts w:ascii="Bookman Old Style" w:hAnsi="Bookman Old Style"/>
          <w:sz w:val="24"/>
          <w:szCs w:val="24"/>
        </w:rPr>
        <w:t>3</w:t>
      </w:r>
      <w:r w:rsidRPr="00C65B6E">
        <w:rPr>
          <w:rFonts w:ascii="Bookman Old Style" w:hAnsi="Bookman Old Style"/>
          <w:sz w:val="24"/>
          <w:szCs w:val="24"/>
        </w:rPr>
        <w:t>-2</w:t>
      </w:r>
      <w:r w:rsidR="00D35A02" w:rsidRPr="00C65B6E">
        <w:rPr>
          <w:rFonts w:ascii="Bookman Old Style" w:hAnsi="Bookman Old Style"/>
          <w:sz w:val="24"/>
          <w:szCs w:val="24"/>
        </w:rPr>
        <w:t>4</w:t>
      </w:r>
      <w:r w:rsidRPr="00C65B6E">
        <w:rPr>
          <w:rFonts w:ascii="Bookman Old Style" w:hAnsi="Bookman Old Style"/>
          <w:sz w:val="24"/>
          <w:szCs w:val="24"/>
        </w:rPr>
        <w:t xml:space="preserve"> is further distributed in different category of consumers connected at different voltage level as per the actual ratio of the consumption slab (same throughout the day) of different category of consumers at different voltage levels in the FY 202</w:t>
      </w:r>
      <w:r w:rsidR="00D35A02" w:rsidRPr="00C65B6E">
        <w:rPr>
          <w:rFonts w:ascii="Bookman Old Style" w:hAnsi="Bookman Old Style"/>
          <w:sz w:val="24"/>
          <w:szCs w:val="24"/>
        </w:rPr>
        <w:t>1</w:t>
      </w:r>
      <w:r w:rsidRPr="00C65B6E">
        <w:rPr>
          <w:rFonts w:ascii="Bookman Old Style" w:hAnsi="Bookman Old Style"/>
          <w:sz w:val="24"/>
          <w:szCs w:val="24"/>
        </w:rPr>
        <w:t>-2</w:t>
      </w:r>
      <w:r w:rsidR="00D35A02" w:rsidRPr="00C65B6E">
        <w:rPr>
          <w:rFonts w:ascii="Bookman Old Style" w:hAnsi="Bookman Old Style"/>
          <w:sz w:val="24"/>
          <w:szCs w:val="24"/>
        </w:rPr>
        <w:t>2</w:t>
      </w:r>
      <w:r w:rsidRPr="00C65B6E">
        <w:rPr>
          <w:rFonts w:ascii="Bookman Old Style" w:hAnsi="Bookman Old Style"/>
          <w:sz w:val="24"/>
          <w:szCs w:val="24"/>
        </w:rPr>
        <w:t xml:space="preserve"> in the Form T3 (Non-</w:t>
      </w:r>
      <w:proofErr w:type="spellStart"/>
      <w:r w:rsidRPr="00C65B6E">
        <w:rPr>
          <w:rFonts w:ascii="Bookman Old Style" w:hAnsi="Bookman Old Style"/>
          <w:sz w:val="24"/>
          <w:szCs w:val="24"/>
        </w:rPr>
        <w:t>ToD</w:t>
      </w:r>
      <w:proofErr w:type="spellEnd"/>
      <w:r w:rsidRPr="00C65B6E">
        <w:rPr>
          <w:rFonts w:ascii="Bookman Old Style" w:hAnsi="Bookman Old Style"/>
          <w:sz w:val="24"/>
          <w:szCs w:val="24"/>
        </w:rPr>
        <w:t>)</w:t>
      </w:r>
      <w:r w:rsidRPr="00C65B6E">
        <w:rPr>
          <w:rFonts w:ascii="Bookman Old Style" w:hAnsi="Bookman Old Style"/>
          <w:b/>
          <w:bCs/>
          <w:sz w:val="24"/>
          <w:szCs w:val="24"/>
        </w:rPr>
        <w:t xml:space="preserve">. </w:t>
      </w:r>
      <w:r w:rsidRPr="00C65B6E">
        <w:rPr>
          <w:rFonts w:ascii="Bookman Old Style" w:hAnsi="Bookman Old Style"/>
          <w:bCs/>
          <w:sz w:val="24"/>
          <w:szCs w:val="24"/>
        </w:rPr>
        <w:t xml:space="preserve">The consumption pattern proposed in </w:t>
      </w:r>
      <w:proofErr w:type="gramStart"/>
      <w:r w:rsidRPr="00C65B6E">
        <w:rPr>
          <w:rFonts w:ascii="Bookman Old Style" w:hAnsi="Bookman Old Style"/>
          <w:bCs/>
          <w:sz w:val="24"/>
          <w:szCs w:val="24"/>
        </w:rPr>
        <w:t>Non-</w:t>
      </w:r>
      <w:proofErr w:type="spellStart"/>
      <w:r w:rsidRPr="00C65B6E">
        <w:rPr>
          <w:rFonts w:ascii="Bookman Old Style" w:hAnsi="Bookman Old Style"/>
          <w:bCs/>
          <w:sz w:val="24"/>
          <w:szCs w:val="24"/>
        </w:rPr>
        <w:t>ToD</w:t>
      </w:r>
      <w:proofErr w:type="spellEnd"/>
      <w:proofErr w:type="gramEnd"/>
      <w:r w:rsidRPr="00C65B6E">
        <w:rPr>
          <w:rFonts w:ascii="Bookman Old Style" w:hAnsi="Bookman Old Style"/>
          <w:bCs/>
          <w:sz w:val="24"/>
          <w:szCs w:val="24"/>
        </w:rPr>
        <w:t xml:space="preserve"> tariff is same throughout the day and in line with the latest tariff order dtd.  30.09.2020.</w:t>
      </w:r>
    </w:p>
    <w:p w14:paraId="59446EED" w14:textId="1502AC89" w:rsidR="00BD45A4"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
          <w:bCs/>
          <w:sz w:val="24"/>
          <w:szCs w:val="24"/>
        </w:rPr>
        <w:t xml:space="preserve">Connected Load (KW/MVA): </w:t>
      </w:r>
      <w:r w:rsidRPr="00C65B6E">
        <w:rPr>
          <w:rFonts w:ascii="Bookman Old Style" w:hAnsi="Bookman Old Style"/>
          <w:bCs/>
          <w:sz w:val="24"/>
          <w:szCs w:val="24"/>
        </w:rPr>
        <w:t>DVC submits respectfully that,</w:t>
      </w:r>
      <w:r w:rsidRPr="00C65B6E">
        <w:rPr>
          <w:rFonts w:ascii="Bookman Old Style" w:hAnsi="Bookman Old Style"/>
          <w:sz w:val="24"/>
          <w:szCs w:val="24"/>
        </w:rPr>
        <w:t xml:space="preserve"> the connected load or Contract Demand projected by DVC is derived from the total projected sales (MU) in Jharkhand considering consumption profile of consumers in the FY 202</w:t>
      </w:r>
      <w:r w:rsidR="00D35A02" w:rsidRPr="00C65B6E">
        <w:rPr>
          <w:rFonts w:ascii="Bookman Old Style" w:hAnsi="Bookman Old Style"/>
          <w:sz w:val="24"/>
          <w:szCs w:val="24"/>
        </w:rPr>
        <w:t>1</w:t>
      </w:r>
      <w:r w:rsidRPr="00C65B6E">
        <w:rPr>
          <w:rFonts w:ascii="Bookman Old Style" w:hAnsi="Bookman Old Style"/>
          <w:sz w:val="24"/>
          <w:szCs w:val="24"/>
        </w:rPr>
        <w:t>-2</w:t>
      </w:r>
      <w:r w:rsidR="00D35A02" w:rsidRPr="00C65B6E">
        <w:rPr>
          <w:rFonts w:ascii="Bookman Old Style" w:hAnsi="Bookman Old Style"/>
          <w:sz w:val="24"/>
          <w:szCs w:val="24"/>
        </w:rPr>
        <w:t>2</w:t>
      </w:r>
      <w:r w:rsidRPr="00C65B6E">
        <w:rPr>
          <w:rFonts w:ascii="Bookman Old Style" w:hAnsi="Bookman Old Style"/>
          <w:sz w:val="24"/>
          <w:szCs w:val="24"/>
        </w:rPr>
        <w:t xml:space="preserve"> along with the actual load factor and power factor of different category of consumers connected at different voltage level </w:t>
      </w:r>
      <w:r w:rsidRPr="00C65B6E">
        <w:rPr>
          <w:rFonts w:ascii="Bookman Old Style" w:hAnsi="Bookman Old Style"/>
          <w:bCs/>
          <w:sz w:val="24"/>
          <w:szCs w:val="24"/>
        </w:rPr>
        <w:t xml:space="preserve">and the </w:t>
      </w:r>
      <w:r w:rsidRPr="00C65B6E">
        <w:rPr>
          <w:rFonts w:ascii="Bookman Old Style" w:hAnsi="Bookman Old Style"/>
          <w:sz w:val="24"/>
          <w:szCs w:val="24"/>
        </w:rPr>
        <w:t>same is distributed in different category of consumers in the Form T3 (Non-</w:t>
      </w:r>
      <w:proofErr w:type="spellStart"/>
      <w:r w:rsidRPr="00C65B6E">
        <w:rPr>
          <w:rFonts w:ascii="Bookman Old Style" w:hAnsi="Bookman Old Style"/>
          <w:sz w:val="24"/>
          <w:szCs w:val="24"/>
        </w:rPr>
        <w:t>ToD</w:t>
      </w:r>
      <w:proofErr w:type="spellEnd"/>
      <w:r w:rsidRPr="00C65B6E">
        <w:rPr>
          <w:rFonts w:ascii="Bookman Old Style" w:hAnsi="Bookman Old Style"/>
          <w:sz w:val="24"/>
          <w:szCs w:val="24"/>
        </w:rPr>
        <w:t xml:space="preserve">) tariff. </w:t>
      </w:r>
    </w:p>
    <w:p w14:paraId="22A1D36C" w14:textId="77777777" w:rsidR="00C35318" w:rsidRPr="00C65B6E" w:rsidRDefault="00C35318" w:rsidP="00F97BA1">
      <w:pPr>
        <w:pStyle w:val="ListParagraph"/>
        <w:spacing w:line="360" w:lineRule="auto"/>
        <w:jc w:val="both"/>
        <w:rPr>
          <w:rFonts w:ascii="Bookman Old Style" w:hAnsi="Bookman Old Style"/>
          <w:sz w:val="24"/>
          <w:szCs w:val="24"/>
        </w:rPr>
      </w:pPr>
    </w:p>
    <w:p w14:paraId="570E8E97" w14:textId="77777777"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Times New Roman" w:hAnsi="Times New Roman" w:cs="Times New Roman"/>
          <w:b/>
          <w:bCs/>
          <w:sz w:val="28"/>
          <w:szCs w:val="28"/>
          <w:u w:val="single"/>
        </w:rPr>
        <w:t>Reply in Sl. No. 22 (Projection of No. of Consumers)</w:t>
      </w:r>
    </w:p>
    <w:p w14:paraId="57D28B39" w14:textId="35388CEF" w:rsidR="00967039" w:rsidRPr="00C65B6E" w:rsidRDefault="005266B0" w:rsidP="00F97BA1">
      <w:pPr>
        <w:pStyle w:val="ListParagraph"/>
        <w:spacing w:line="360" w:lineRule="auto"/>
        <w:jc w:val="both"/>
        <w:rPr>
          <w:rFonts w:ascii="Bookman Old Style" w:hAnsi="Bookman Old Style"/>
          <w:sz w:val="24"/>
          <w:szCs w:val="24"/>
        </w:rPr>
      </w:pPr>
      <w:r w:rsidRPr="00C65B6E">
        <w:rPr>
          <w:rFonts w:ascii="Bookman Old Style" w:hAnsi="Bookman Old Style"/>
          <w:bCs/>
          <w:sz w:val="24"/>
          <w:szCs w:val="24"/>
        </w:rPr>
        <w:t>As directed by this Hon’ble Commission,</w:t>
      </w:r>
      <w:r w:rsidRPr="00C65B6E">
        <w:rPr>
          <w:rFonts w:ascii="Bookman Old Style" w:hAnsi="Bookman Old Style"/>
          <w:sz w:val="24"/>
          <w:szCs w:val="24"/>
        </w:rPr>
        <w:t xml:space="preserve"> </w:t>
      </w:r>
      <w:r w:rsidRPr="00C65B6E">
        <w:rPr>
          <w:rFonts w:ascii="Bookman Old Style" w:hAnsi="Bookman Old Style"/>
          <w:bCs/>
          <w:sz w:val="24"/>
          <w:szCs w:val="24"/>
        </w:rPr>
        <w:t>DVC submits respectfully that Projection of n</w:t>
      </w:r>
      <w:r w:rsidR="00BD45A4" w:rsidRPr="00C65B6E">
        <w:rPr>
          <w:rFonts w:ascii="Bookman Old Style" w:hAnsi="Bookman Old Style"/>
          <w:bCs/>
          <w:sz w:val="24"/>
          <w:szCs w:val="24"/>
        </w:rPr>
        <w:t>umber</w:t>
      </w:r>
      <w:r w:rsidRPr="00C65B6E">
        <w:rPr>
          <w:rFonts w:ascii="Bookman Old Style" w:hAnsi="Bookman Old Style"/>
          <w:bCs/>
          <w:sz w:val="24"/>
          <w:szCs w:val="24"/>
        </w:rPr>
        <w:t xml:space="preserve"> of consumers in the period FY 202</w:t>
      </w:r>
      <w:r w:rsidR="00D35A02" w:rsidRPr="00C65B6E">
        <w:rPr>
          <w:rFonts w:ascii="Bookman Old Style" w:hAnsi="Bookman Old Style"/>
          <w:bCs/>
          <w:sz w:val="24"/>
          <w:szCs w:val="24"/>
        </w:rPr>
        <w:t>2</w:t>
      </w:r>
      <w:r w:rsidRPr="00C65B6E">
        <w:rPr>
          <w:rFonts w:ascii="Bookman Old Style" w:hAnsi="Bookman Old Style"/>
          <w:bCs/>
          <w:sz w:val="24"/>
          <w:szCs w:val="24"/>
        </w:rPr>
        <w:t>-2</w:t>
      </w:r>
      <w:r w:rsidR="00D35A02" w:rsidRPr="00C65B6E">
        <w:rPr>
          <w:rFonts w:ascii="Bookman Old Style" w:hAnsi="Bookman Old Style"/>
          <w:bCs/>
          <w:sz w:val="24"/>
          <w:szCs w:val="24"/>
        </w:rPr>
        <w:t>3</w:t>
      </w:r>
      <w:r w:rsidRPr="00C65B6E">
        <w:rPr>
          <w:rFonts w:ascii="Bookman Old Style" w:hAnsi="Bookman Old Style"/>
          <w:bCs/>
          <w:sz w:val="24"/>
          <w:szCs w:val="24"/>
        </w:rPr>
        <w:t xml:space="preserve"> and 202</w:t>
      </w:r>
      <w:r w:rsidR="00D35A02" w:rsidRPr="00C65B6E">
        <w:rPr>
          <w:rFonts w:ascii="Bookman Old Style" w:hAnsi="Bookman Old Style"/>
          <w:bCs/>
          <w:sz w:val="24"/>
          <w:szCs w:val="24"/>
        </w:rPr>
        <w:t>3</w:t>
      </w:r>
      <w:r w:rsidRPr="00C65B6E">
        <w:rPr>
          <w:rFonts w:ascii="Bookman Old Style" w:hAnsi="Bookman Old Style"/>
          <w:bCs/>
          <w:sz w:val="24"/>
          <w:szCs w:val="24"/>
        </w:rPr>
        <w:t>-2</w:t>
      </w:r>
      <w:r w:rsidR="00D35A02" w:rsidRPr="00C65B6E">
        <w:rPr>
          <w:rFonts w:ascii="Bookman Old Style" w:hAnsi="Bookman Old Style"/>
          <w:bCs/>
          <w:sz w:val="24"/>
          <w:szCs w:val="24"/>
        </w:rPr>
        <w:t>4</w:t>
      </w:r>
      <w:r w:rsidRPr="00C65B6E">
        <w:rPr>
          <w:rFonts w:ascii="Bookman Old Style" w:hAnsi="Bookman Old Style"/>
          <w:bCs/>
          <w:sz w:val="24"/>
          <w:szCs w:val="24"/>
        </w:rPr>
        <w:t xml:space="preserve"> category wise</w:t>
      </w:r>
      <w:r w:rsidRPr="00C65B6E">
        <w:rPr>
          <w:rFonts w:ascii="Bookman Old Style" w:hAnsi="Bookman Old Style"/>
          <w:sz w:val="24"/>
          <w:szCs w:val="24"/>
        </w:rPr>
        <w:t xml:space="preserve"> was made based on considering the classification of existing consumer connected at different voltage level along with future load growth in valley area, present status of application of new consumers, shifting of existing consumers from lower to higher voltage level.</w:t>
      </w:r>
    </w:p>
    <w:p w14:paraId="5583773A" w14:textId="47C26734" w:rsidR="00C35318" w:rsidRDefault="00C35318" w:rsidP="00F97BA1">
      <w:pPr>
        <w:pStyle w:val="ListParagraph"/>
        <w:spacing w:line="360" w:lineRule="auto"/>
        <w:jc w:val="both"/>
        <w:rPr>
          <w:rFonts w:ascii="Bookman Old Style" w:hAnsi="Bookman Old Style"/>
          <w:sz w:val="24"/>
          <w:szCs w:val="24"/>
        </w:rPr>
      </w:pPr>
    </w:p>
    <w:p w14:paraId="07FE0505" w14:textId="37133D1A" w:rsidR="005E78FD" w:rsidRDefault="005E78FD" w:rsidP="00F97BA1">
      <w:pPr>
        <w:pStyle w:val="ListParagraph"/>
        <w:spacing w:line="360" w:lineRule="auto"/>
        <w:jc w:val="both"/>
        <w:rPr>
          <w:rFonts w:ascii="Bookman Old Style" w:hAnsi="Bookman Old Style"/>
          <w:sz w:val="24"/>
          <w:szCs w:val="24"/>
        </w:rPr>
      </w:pPr>
    </w:p>
    <w:p w14:paraId="781BCF55" w14:textId="77777777" w:rsidR="005E78FD" w:rsidRPr="00C65B6E" w:rsidRDefault="005E78FD" w:rsidP="00F97BA1">
      <w:pPr>
        <w:pStyle w:val="ListParagraph"/>
        <w:spacing w:line="360" w:lineRule="auto"/>
        <w:jc w:val="both"/>
        <w:rPr>
          <w:rFonts w:ascii="Bookman Old Style" w:hAnsi="Bookman Old Style"/>
          <w:sz w:val="24"/>
          <w:szCs w:val="24"/>
        </w:rPr>
      </w:pPr>
    </w:p>
    <w:p w14:paraId="7320F32E" w14:textId="77777777"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Times New Roman" w:hAnsi="Times New Roman" w:cs="Times New Roman"/>
          <w:b/>
          <w:bCs/>
          <w:sz w:val="28"/>
          <w:szCs w:val="28"/>
          <w:u w:val="single"/>
        </w:rPr>
        <w:t>Reply in Sl. No. 23 (Projection of Connected Load (KW/MVA)</w:t>
      </w:r>
    </w:p>
    <w:p w14:paraId="69F2087A" w14:textId="2F81D412" w:rsidR="005266B0" w:rsidRPr="00C65B6E" w:rsidRDefault="005266B0" w:rsidP="00F97BA1">
      <w:pPr>
        <w:pStyle w:val="ListParagraph"/>
        <w:spacing w:line="360" w:lineRule="auto"/>
        <w:rPr>
          <w:rFonts w:ascii="Bookman Old Style" w:hAnsi="Bookman Old Style"/>
          <w:bCs/>
          <w:sz w:val="24"/>
          <w:szCs w:val="24"/>
        </w:rPr>
      </w:pPr>
      <w:r w:rsidRPr="00C65B6E">
        <w:rPr>
          <w:rFonts w:ascii="Bookman Old Style" w:hAnsi="Bookman Old Style"/>
          <w:bCs/>
          <w:sz w:val="24"/>
          <w:szCs w:val="24"/>
        </w:rPr>
        <w:t xml:space="preserve">Reply against the </w:t>
      </w:r>
      <w:proofErr w:type="spellStart"/>
      <w:r w:rsidRPr="00C65B6E">
        <w:rPr>
          <w:rFonts w:ascii="Bookman Old Style" w:hAnsi="Bookman Old Style"/>
          <w:bCs/>
          <w:sz w:val="24"/>
          <w:szCs w:val="24"/>
        </w:rPr>
        <w:t>Sl</w:t>
      </w:r>
      <w:proofErr w:type="spellEnd"/>
      <w:r w:rsidRPr="00C65B6E">
        <w:rPr>
          <w:rFonts w:ascii="Bookman Old Style" w:hAnsi="Bookman Old Style"/>
          <w:bCs/>
          <w:sz w:val="24"/>
          <w:szCs w:val="24"/>
        </w:rPr>
        <w:t xml:space="preserve"> No. 23 is already explained by DVC in the reply of the </w:t>
      </w:r>
      <w:proofErr w:type="spellStart"/>
      <w:r w:rsidRPr="00C65B6E">
        <w:rPr>
          <w:rFonts w:ascii="Bookman Old Style" w:hAnsi="Bookman Old Style"/>
          <w:bCs/>
          <w:sz w:val="24"/>
          <w:szCs w:val="24"/>
        </w:rPr>
        <w:t>Sl</w:t>
      </w:r>
      <w:proofErr w:type="spellEnd"/>
      <w:r w:rsidRPr="00C65B6E">
        <w:rPr>
          <w:rFonts w:ascii="Bookman Old Style" w:hAnsi="Bookman Old Style"/>
          <w:bCs/>
          <w:sz w:val="24"/>
          <w:szCs w:val="24"/>
        </w:rPr>
        <w:t xml:space="preserve"> No. 18 &amp; 19 of the query raised by Hon’ble JSERC mentioned above. </w:t>
      </w:r>
    </w:p>
    <w:p w14:paraId="22B194E0" w14:textId="77777777" w:rsidR="00C35318" w:rsidRPr="00C65B6E" w:rsidRDefault="00C35318" w:rsidP="00F97BA1">
      <w:pPr>
        <w:pStyle w:val="ListParagraph"/>
        <w:spacing w:line="360" w:lineRule="auto"/>
        <w:rPr>
          <w:rFonts w:ascii="Bookman Old Style" w:hAnsi="Bookman Old Style"/>
          <w:bCs/>
          <w:sz w:val="24"/>
          <w:szCs w:val="24"/>
        </w:rPr>
      </w:pPr>
    </w:p>
    <w:p w14:paraId="053C2729" w14:textId="77777777"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Times New Roman" w:hAnsi="Times New Roman" w:cs="Times New Roman"/>
          <w:b/>
          <w:bCs/>
          <w:sz w:val="28"/>
          <w:szCs w:val="28"/>
          <w:u w:val="single"/>
        </w:rPr>
        <w:t>Reply in Sl. No. 24 (Power Purchase from Different sources)</w:t>
      </w:r>
    </w:p>
    <w:p w14:paraId="5B81DFC0" w14:textId="490C2019" w:rsidR="005266B0" w:rsidRPr="00C65B6E" w:rsidRDefault="005266B0" w:rsidP="00F97BA1">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 xml:space="preserve">Reply against the </w:t>
      </w:r>
      <w:proofErr w:type="spellStart"/>
      <w:r w:rsidRPr="00C65B6E">
        <w:rPr>
          <w:rFonts w:ascii="Bookman Old Style" w:hAnsi="Bookman Old Style"/>
          <w:bCs/>
          <w:sz w:val="24"/>
          <w:szCs w:val="24"/>
        </w:rPr>
        <w:t>Sl</w:t>
      </w:r>
      <w:proofErr w:type="spellEnd"/>
      <w:r w:rsidRPr="00C65B6E">
        <w:rPr>
          <w:rFonts w:ascii="Bookman Old Style" w:hAnsi="Bookman Old Style"/>
          <w:bCs/>
          <w:sz w:val="24"/>
          <w:szCs w:val="24"/>
        </w:rPr>
        <w:t xml:space="preserve"> No. 24 is already explained by DVC in the reply of </w:t>
      </w:r>
      <w:proofErr w:type="spellStart"/>
      <w:r w:rsidRPr="00C65B6E">
        <w:rPr>
          <w:rFonts w:ascii="Bookman Old Style" w:hAnsi="Bookman Old Style"/>
          <w:bCs/>
          <w:sz w:val="24"/>
          <w:szCs w:val="24"/>
        </w:rPr>
        <w:t>Sl</w:t>
      </w:r>
      <w:proofErr w:type="spellEnd"/>
      <w:r w:rsidRPr="00C65B6E">
        <w:rPr>
          <w:rFonts w:ascii="Bookman Old Style" w:hAnsi="Bookman Old Style"/>
          <w:bCs/>
          <w:sz w:val="24"/>
          <w:szCs w:val="24"/>
        </w:rPr>
        <w:t xml:space="preserve"> No. 4 of the query raised by Hon’ble JSERC mentioned above. </w:t>
      </w:r>
    </w:p>
    <w:p w14:paraId="4CE85ACC" w14:textId="77777777" w:rsidR="00F97BA1" w:rsidRPr="00C65B6E" w:rsidRDefault="00F97BA1" w:rsidP="00F97BA1">
      <w:pPr>
        <w:pStyle w:val="ListParagraph"/>
        <w:spacing w:line="360" w:lineRule="auto"/>
        <w:jc w:val="both"/>
        <w:rPr>
          <w:rFonts w:ascii="Bookman Old Style" w:hAnsi="Bookman Old Style"/>
          <w:bCs/>
          <w:sz w:val="24"/>
          <w:szCs w:val="24"/>
        </w:rPr>
      </w:pPr>
    </w:p>
    <w:p w14:paraId="2071B4E0" w14:textId="77777777" w:rsidR="005266B0" w:rsidRPr="00C65B6E" w:rsidRDefault="005266B0" w:rsidP="005266B0">
      <w:pPr>
        <w:pStyle w:val="ListParagraph"/>
        <w:numPr>
          <w:ilvl w:val="0"/>
          <w:numId w:val="12"/>
        </w:numPr>
        <w:spacing w:line="360" w:lineRule="auto"/>
        <w:jc w:val="both"/>
        <w:rPr>
          <w:rFonts w:ascii="Bookman Old Style" w:hAnsi="Bookman Old Style"/>
          <w:sz w:val="24"/>
          <w:szCs w:val="24"/>
        </w:rPr>
      </w:pPr>
      <w:r w:rsidRPr="00C65B6E">
        <w:rPr>
          <w:rFonts w:ascii="Bookman Old Style" w:hAnsi="Bookman Old Style"/>
          <w:b/>
          <w:bCs/>
          <w:sz w:val="24"/>
          <w:szCs w:val="24"/>
        </w:rPr>
        <w:t xml:space="preserve"> </w:t>
      </w:r>
      <w:r w:rsidRPr="00C65B6E">
        <w:rPr>
          <w:rFonts w:ascii="Times New Roman" w:hAnsi="Times New Roman" w:cs="Times New Roman"/>
          <w:b/>
          <w:bCs/>
          <w:sz w:val="28"/>
          <w:szCs w:val="28"/>
          <w:u w:val="single"/>
        </w:rPr>
        <w:t>Reply in Sl. No. 25 (Projection of Connected Load (KW/MVA)</w:t>
      </w:r>
    </w:p>
    <w:p w14:paraId="10DC9DC2" w14:textId="11A92327" w:rsidR="005266B0" w:rsidRPr="00C65B6E" w:rsidRDefault="005266B0" w:rsidP="00F97BA1">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 xml:space="preserve">Reply against the </w:t>
      </w:r>
      <w:proofErr w:type="spellStart"/>
      <w:r w:rsidRPr="00C65B6E">
        <w:rPr>
          <w:rFonts w:ascii="Bookman Old Style" w:hAnsi="Bookman Old Style"/>
          <w:bCs/>
          <w:sz w:val="24"/>
          <w:szCs w:val="24"/>
        </w:rPr>
        <w:t>Sl</w:t>
      </w:r>
      <w:proofErr w:type="spellEnd"/>
      <w:r w:rsidRPr="00C65B6E">
        <w:rPr>
          <w:rFonts w:ascii="Bookman Old Style" w:hAnsi="Bookman Old Style"/>
          <w:bCs/>
          <w:sz w:val="24"/>
          <w:szCs w:val="24"/>
        </w:rPr>
        <w:t xml:space="preserve"> No. 25 is already explained in the reply of the </w:t>
      </w:r>
      <w:proofErr w:type="spellStart"/>
      <w:r w:rsidRPr="00C65B6E">
        <w:rPr>
          <w:rFonts w:ascii="Bookman Old Style" w:hAnsi="Bookman Old Style"/>
          <w:bCs/>
          <w:sz w:val="24"/>
          <w:szCs w:val="24"/>
        </w:rPr>
        <w:t>Sl</w:t>
      </w:r>
      <w:proofErr w:type="spellEnd"/>
      <w:r w:rsidRPr="00C65B6E">
        <w:rPr>
          <w:rFonts w:ascii="Bookman Old Style" w:hAnsi="Bookman Old Style"/>
          <w:bCs/>
          <w:sz w:val="24"/>
          <w:szCs w:val="24"/>
        </w:rPr>
        <w:t xml:space="preserve"> No. 18 &amp; 19 of the query raised by Hon’ble JSERC mentioned above. </w:t>
      </w:r>
    </w:p>
    <w:p w14:paraId="20B6577A" w14:textId="77777777" w:rsidR="00C35318" w:rsidRPr="00C65B6E" w:rsidRDefault="00C35318" w:rsidP="00F97BA1">
      <w:pPr>
        <w:pStyle w:val="ListParagraph"/>
        <w:spacing w:line="360" w:lineRule="auto"/>
        <w:jc w:val="both"/>
        <w:rPr>
          <w:rFonts w:ascii="Bookman Old Style" w:hAnsi="Bookman Old Style"/>
          <w:sz w:val="24"/>
          <w:szCs w:val="24"/>
        </w:rPr>
      </w:pPr>
    </w:p>
    <w:p w14:paraId="7A9CD205" w14:textId="77777777" w:rsidR="005266B0" w:rsidRPr="00C65B6E" w:rsidRDefault="005266B0" w:rsidP="005266B0">
      <w:pPr>
        <w:pStyle w:val="ListParagraph"/>
        <w:numPr>
          <w:ilvl w:val="0"/>
          <w:numId w:val="12"/>
        </w:numPr>
        <w:spacing w:line="360" w:lineRule="auto"/>
        <w:rPr>
          <w:rFonts w:ascii="Bookman Old Style" w:hAnsi="Bookman Old Style"/>
          <w:b/>
          <w:bCs/>
          <w:sz w:val="24"/>
          <w:szCs w:val="24"/>
        </w:rPr>
      </w:pPr>
      <w:r w:rsidRPr="00C65B6E">
        <w:rPr>
          <w:rFonts w:ascii="Times New Roman" w:hAnsi="Times New Roman" w:cs="Times New Roman"/>
          <w:b/>
          <w:bCs/>
          <w:sz w:val="28"/>
          <w:szCs w:val="28"/>
          <w:u w:val="single"/>
        </w:rPr>
        <w:t>Reply in Sl. No. 26 (Power Purchase from Different sources)</w:t>
      </w:r>
    </w:p>
    <w:p w14:paraId="6D321302" w14:textId="0E46A1AA" w:rsidR="005266B0" w:rsidRPr="00C65B6E" w:rsidRDefault="005266B0" w:rsidP="008A1718">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 xml:space="preserve">Reply against the </w:t>
      </w:r>
      <w:proofErr w:type="spellStart"/>
      <w:r w:rsidRPr="00C65B6E">
        <w:rPr>
          <w:rFonts w:ascii="Bookman Old Style" w:hAnsi="Bookman Old Style"/>
          <w:bCs/>
          <w:sz w:val="24"/>
          <w:szCs w:val="24"/>
        </w:rPr>
        <w:t>Sl</w:t>
      </w:r>
      <w:proofErr w:type="spellEnd"/>
      <w:r w:rsidRPr="00C65B6E">
        <w:rPr>
          <w:rFonts w:ascii="Bookman Old Style" w:hAnsi="Bookman Old Style"/>
          <w:bCs/>
          <w:sz w:val="24"/>
          <w:szCs w:val="24"/>
        </w:rPr>
        <w:t xml:space="preserve"> No. 26 is already explained by DVC in the reply of </w:t>
      </w:r>
      <w:proofErr w:type="spellStart"/>
      <w:r w:rsidRPr="00C65B6E">
        <w:rPr>
          <w:rFonts w:ascii="Bookman Old Style" w:hAnsi="Bookman Old Style"/>
          <w:bCs/>
          <w:sz w:val="24"/>
          <w:szCs w:val="24"/>
        </w:rPr>
        <w:t>Sl</w:t>
      </w:r>
      <w:proofErr w:type="spellEnd"/>
      <w:r w:rsidRPr="00C65B6E">
        <w:rPr>
          <w:rFonts w:ascii="Bookman Old Style" w:hAnsi="Bookman Old Style"/>
          <w:bCs/>
          <w:sz w:val="24"/>
          <w:szCs w:val="24"/>
        </w:rPr>
        <w:t xml:space="preserve"> No. 4 of the query raised by Hon’ble JSERC mentioned above.</w:t>
      </w:r>
    </w:p>
    <w:p w14:paraId="46B4AF07" w14:textId="77777777" w:rsidR="00C35318" w:rsidRPr="00C65B6E" w:rsidRDefault="00C35318" w:rsidP="008A1718">
      <w:pPr>
        <w:pStyle w:val="ListParagraph"/>
        <w:spacing w:line="360" w:lineRule="auto"/>
        <w:jc w:val="both"/>
        <w:rPr>
          <w:rFonts w:ascii="Bookman Old Style" w:hAnsi="Bookman Old Style"/>
          <w:bCs/>
          <w:sz w:val="24"/>
          <w:szCs w:val="24"/>
        </w:rPr>
      </w:pPr>
    </w:p>
    <w:p w14:paraId="2EF5C372" w14:textId="641393A6" w:rsidR="0089017A" w:rsidRPr="00C65B6E" w:rsidRDefault="0089017A" w:rsidP="0089017A">
      <w:pPr>
        <w:pStyle w:val="ListParagraph"/>
        <w:numPr>
          <w:ilvl w:val="0"/>
          <w:numId w:val="12"/>
        </w:numPr>
        <w:spacing w:line="360" w:lineRule="auto"/>
        <w:rPr>
          <w:rFonts w:ascii="Bookman Old Style" w:hAnsi="Bookman Old Style"/>
          <w:b/>
          <w:bCs/>
          <w:sz w:val="24"/>
          <w:szCs w:val="24"/>
        </w:rPr>
      </w:pPr>
      <w:r w:rsidRPr="00C65B6E">
        <w:rPr>
          <w:rFonts w:ascii="Times New Roman" w:hAnsi="Times New Roman" w:cs="Times New Roman"/>
          <w:b/>
          <w:bCs/>
          <w:sz w:val="28"/>
          <w:szCs w:val="28"/>
          <w:u w:val="single"/>
        </w:rPr>
        <w:t>Reply in Sl. No. 2</w:t>
      </w:r>
      <w:r w:rsidR="000D01CF" w:rsidRPr="00C65B6E">
        <w:rPr>
          <w:rFonts w:ascii="Times New Roman" w:hAnsi="Times New Roman" w:cs="Times New Roman"/>
          <w:b/>
          <w:bCs/>
          <w:sz w:val="28"/>
          <w:szCs w:val="28"/>
          <w:u w:val="single"/>
        </w:rPr>
        <w:t>7</w:t>
      </w:r>
      <w:r w:rsidRPr="00C65B6E">
        <w:rPr>
          <w:rFonts w:ascii="Times New Roman" w:hAnsi="Times New Roman" w:cs="Times New Roman"/>
          <w:b/>
          <w:bCs/>
          <w:sz w:val="28"/>
          <w:szCs w:val="28"/>
          <w:u w:val="single"/>
        </w:rPr>
        <w:t xml:space="preserve"> </w:t>
      </w:r>
      <w:r w:rsidR="003903A2" w:rsidRPr="00C65B6E">
        <w:rPr>
          <w:rFonts w:ascii="Times New Roman" w:hAnsi="Times New Roman" w:cs="Times New Roman"/>
          <w:b/>
          <w:bCs/>
          <w:sz w:val="28"/>
          <w:szCs w:val="28"/>
          <w:u w:val="single"/>
        </w:rPr>
        <w:t>(Bilateral and short-term sale)</w:t>
      </w:r>
    </w:p>
    <w:p w14:paraId="597C0C03" w14:textId="1E199F92" w:rsidR="00D35A02" w:rsidRPr="00C65B6E" w:rsidRDefault="00D35A02" w:rsidP="003903A2">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As directed by this Hon’ble Commission the details pertaining to Bilateral and Exchange Sale projected for the period FY 202</w:t>
      </w:r>
      <w:r w:rsidR="003903A2" w:rsidRPr="00C65B6E">
        <w:rPr>
          <w:rFonts w:ascii="Bookman Old Style" w:hAnsi="Bookman Old Style"/>
          <w:bCs/>
          <w:sz w:val="24"/>
          <w:szCs w:val="24"/>
        </w:rPr>
        <w:t>2</w:t>
      </w:r>
      <w:r w:rsidRPr="00C65B6E">
        <w:rPr>
          <w:rFonts w:ascii="Bookman Old Style" w:hAnsi="Bookman Old Style"/>
          <w:bCs/>
          <w:sz w:val="24"/>
          <w:szCs w:val="24"/>
        </w:rPr>
        <w:t>-2</w:t>
      </w:r>
      <w:r w:rsidR="003903A2" w:rsidRPr="00C65B6E">
        <w:rPr>
          <w:rFonts w:ascii="Bookman Old Style" w:hAnsi="Bookman Old Style"/>
          <w:bCs/>
          <w:sz w:val="24"/>
          <w:szCs w:val="24"/>
        </w:rPr>
        <w:t>3</w:t>
      </w:r>
      <w:r w:rsidRPr="00C65B6E">
        <w:rPr>
          <w:rFonts w:ascii="Bookman Old Style" w:hAnsi="Bookman Old Style"/>
          <w:bCs/>
          <w:sz w:val="24"/>
          <w:szCs w:val="24"/>
        </w:rPr>
        <w:t xml:space="preserve"> and FY 202</w:t>
      </w:r>
      <w:r w:rsidR="003903A2" w:rsidRPr="00C65B6E">
        <w:rPr>
          <w:rFonts w:ascii="Bookman Old Style" w:hAnsi="Bookman Old Style"/>
          <w:bCs/>
          <w:sz w:val="24"/>
          <w:szCs w:val="24"/>
        </w:rPr>
        <w:t>3</w:t>
      </w:r>
      <w:r w:rsidRPr="00C65B6E">
        <w:rPr>
          <w:rFonts w:ascii="Bookman Old Style" w:hAnsi="Bookman Old Style"/>
          <w:bCs/>
          <w:sz w:val="24"/>
          <w:szCs w:val="24"/>
        </w:rPr>
        <w:t>-2</w:t>
      </w:r>
      <w:r w:rsidR="003903A2" w:rsidRPr="00C65B6E">
        <w:rPr>
          <w:rFonts w:ascii="Bookman Old Style" w:hAnsi="Bookman Old Style"/>
          <w:bCs/>
          <w:sz w:val="24"/>
          <w:szCs w:val="24"/>
        </w:rPr>
        <w:t>4</w:t>
      </w:r>
      <w:r w:rsidRPr="00C65B6E">
        <w:rPr>
          <w:rFonts w:ascii="Bookman Old Style" w:hAnsi="Bookman Old Style"/>
          <w:bCs/>
          <w:sz w:val="24"/>
          <w:szCs w:val="24"/>
        </w:rPr>
        <w:t xml:space="preserve"> is tabulated below,</w:t>
      </w:r>
    </w:p>
    <w:tbl>
      <w:tblPr>
        <w:tblW w:w="8789" w:type="dxa"/>
        <w:tblInd w:w="562" w:type="dxa"/>
        <w:tblLook w:val="04A0" w:firstRow="1" w:lastRow="0" w:firstColumn="1" w:lastColumn="0" w:noHBand="0" w:noVBand="1"/>
      </w:tblPr>
      <w:tblGrid>
        <w:gridCol w:w="1134"/>
        <w:gridCol w:w="2694"/>
        <w:gridCol w:w="2551"/>
        <w:gridCol w:w="2410"/>
      </w:tblGrid>
      <w:tr w:rsidR="00D35A02" w:rsidRPr="00C65B6E" w14:paraId="36A2696C" w14:textId="77777777" w:rsidTr="003903A2">
        <w:trPr>
          <w:trHeight w:val="60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5B66B"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S No</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ECDB"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Procurer</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25A10"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Estimated Sale Quantum (MU)</w:t>
            </w:r>
          </w:p>
        </w:tc>
        <w:tc>
          <w:tcPr>
            <w:tcW w:w="2410" w:type="dxa"/>
            <w:tcBorders>
              <w:top w:val="single" w:sz="4" w:space="0" w:color="auto"/>
              <w:left w:val="single" w:sz="4" w:space="0" w:color="auto"/>
              <w:bottom w:val="single" w:sz="4" w:space="0" w:color="auto"/>
              <w:right w:val="single" w:sz="4" w:space="0" w:color="auto"/>
            </w:tcBorders>
          </w:tcPr>
          <w:p w14:paraId="1A75DCC0"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Projected Sale Quantum (MU)</w:t>
            </w:r>
          </w:p>
        </w:tc>
      </w:tr>
      <w:tr w:rsidR="00D35A02" w:rsidRPr="00C65B6E" w14:paraId="11D4E677" w14:textId="77777777" w:rsidTr="003903A2">
        <w:trPr>
          <w:trHeight w:val="32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32C81" w14:textId="77777777" w:rsidR="00D35A02" w:rsidRPr="00C65B6E" w:rsidRDefault="00D35A02" w:rsidP="00207C4F">
            <w:pPr>
              <w:spacing w:after="0" w:line="360" w:lineRule="auto"/>
              <w:jc w:val="center"/>
              <w:rPr>
                <w:rFonts w:ascii="Bookman Old Style" w:hAnsi="Bookman Old Style" w:cs="Arial"/>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7BF034A" w14:textId="77777777" w:rsidR="00D35A02" w:rsidRPr="00C65B6E" w:rsidRDefault="00D35A02" w:rsidP="00207C4F">
            <w:pPr>
              <w:spacing w:after="0" w:line="360" w:lineRule="auto"/>
              <w:jc w:val="center"/>
              <w:rPr>
                <w:rFonts w:ascii="Bookman Old Style" w:hAnsi="Bookman Old Style" w:cs="Arial"/>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EE1117" w14:textId="4F644929" w:rsidR="00D35A02" w:rsidRPr="00C65B6E" w:rsidRDefault="00D35A02" w:rsidP="00207C4F">
            <w:pPr>
              <w:spacing w:after="0" w:line="360" w:lineRule="auto"/>
              <w:jc w:val="center"/>
              <w:rPr>
                <w:rFonts w:ascii="Bookman Old Style" w:hAnsi="Bookman Old Style" w:cs="Arial"/>
                <w:b/>
                <w:bCs/>
                <w:sz w:val="24"/>
                <w:szCs w:val="24"/>
              </w:rPr>
            </w:pPr>
            <w:r w:rsidRPr="00C65B6E">
              <w:rPr>
                <w:rFonts w:ascii="Bookman Old Style" w:hAnsi="Bookman Old Style" w:cs="Arial"/>
                <w:b/>
                <w:bCs/>
                <w:sz w:val="24"/>
                <w:szCs w:val="24"/>
              </w:rPr>
              <w:t>202</w:t>
            </w:r>
            <w:r w:rsidR="003903A2" w:rsidRPr="00C65B6E">
              <w:rPr>
                <w:rFonts w:ascii="Bookman Old Style" w:hAnsi="Bookman Old Style" w:cs="Arial"/>
                <w:b/>
                <w:bCs/>
                <w:sz w:val="24"/>
                <w:szCs w:val="24"/>
              </w:rPr>
              <w:t>2</w:t>
            </w:r>
            <w:r w:rsidRPr="00C65B6E">
              <w:rPr>
                <w:rFonts w:ascii="Bookman Old Style" w:hAnsi="Bookman Old Style" w:cs="Arial"/>
                <w:b/>
                <w:bCs/>
                <w:sz w:val="24"/>
                <w:szCs w:val="24"/>
              </w:rPr>
              <w:t>-2</w:t>
            </w:r>
            <w:r w:rsidR="003903A2" w:rsidRPr="00C65B6E">
              <w:rPr>
                <w:rFonts w:ascii="Bookman Old Style" w:hAnsi="Bookman Old Style" w:cs="Arial"/>
                <w:b/>
                <w:bCs/>
                <w:sz w:val="24"/>
                <w:szCs w:val="24"/>
              </w:rPr>
              <w:t>3</w:t>
            </w:r>
          </w:p>
        </w:tc>
        <w:tc>
          <w:tcPr>
            <w:tcW w:w="2410" w:type="dxa"/>
            <w:tcBorders>
              <w:top w:val="single" w:sz="4" w:space="0" w:color="auto"/>
              <w:left w:val="single" w:sz="4" w:space="0" w:color="auto"/>
              <w:bottom w:val="single" w:sz="4" w:space="0" w:color="auto"/>
              <w:right w:val="single" w:sz="4" w:space="0" w:color="auto"/>
            </w:tcBorders>
          </w:tcPr>
          <w:p w14:paraId="391265B7" w14:textId="0F9CE2F0" w:rsidR="00D35A02" w:rsidRPr="00C65B6E" w:rsidRDefault="00D35A02" w:rsidP="00207C4F">
            <w:pPr>
              <w:spacing w:after="0" w:line="360" w:lineRule="auto"/>
              <w:jc w:val="center"/>
              <w:rPr>
                <w:rFonts w:ascii="Bookman Old Style" w:hAnsi="Bookman Old Style" w:cs="Arial"/>
                <w:b/>
                <w:bCs/>
                <w:sz w:val="24"/>
                <w:szCs w:val="24"/>
              </w:rPr>
            </w:pPr>
            <w:r w:rsidRPr="00C65B6E">
              <w:rPr>
                <w:rFonts w:ascii="Bookman Old Style" w:hAnsi="Bookman Old Style" w:cs="Arial"/>
                <w:b/>
                <w:bCs/>
                <w:sz w:val="24"/>
                <w:szCs w:val="24"/>
              </w:rPr>
              <w:t>202</w:t>
            </w:r>
            <w:r w:rsidR="003903A2" w:rsidRPr="00C65B6E">
              <w:rPr>
                <w:rFonts w:ascii="Bookman Old Style" w:hAnsi="Bookman Old Style" w:cs="Arial"/>
                <w:b/>
                <w:bCs/>
                <w:sz w:val="24"/>
                <w:szCs w:val="24"/>
              </w:rPr>
              <w:t>3</w:t>
            </w:r>
            <w:r w:rsidRPr="00C65B6E">
              <w:rPr>
                <w:rFonts w:ascii="Bookman Old Style" w:hAnsi="Bookman Old Style" w:cs="Arial"/>
                <w:b/>
                <w:bCs/>
                <w:sz w:val="24"/>
                <w:szCs w:val="24"/>
              </w:rPr>
              <w:t>-2</w:t>
            </w:r>
            <w:r w:rsidR="003903A2" w:rsidRPr="00C65B6E">
              <w:rPr>
                <w:rFonts w:ascii="Bookman Old Style" w:hAnsi="Bookman Old Style" w:cs="Arial"/>
                <w:b/>
                <w:bCs/>
                <w:sz w:val="24"/>
                <w:szCs w:val="24"/>
              </w:rPr>
              <w:t>4</w:t>
            </w:r>
          </w:p>
        </w:tc>
      </w:tr>
      <w:tr w:rsidR="00D35A02" w:rsidRPr="00C65B6E" w14:paraId="0F0055F9"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A1390"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44ED34DC"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MPPMCL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5B11A294" w14:textId="79E1E489" w:rsidR="00D35A02" w:rsidRPr="00C65B6E" w:rsidRDefault="0003348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514.91</w:t>
            </w:r>
          </w:p>
        </w:tc>
        <w:tc>
          <w:tcPr>
            <w:tcW w:w="2410" w:type="dxa"/>
            <w:tcBorders>
              <w:top w:val="single" w:sz="4" w:space="0" w:color="auto"/>
              <w:left w:val="nil"/>
              <w:bottom w:val="single" w:sz="4" w:space="0" w:color="auto"/>
              <w:right w:val="single" w:sz="4" w:space="0" w:color="auto"/>
            </w:tcBorders>
            <w:vAlign w:val="bottom"/>
          </w:tcPr>
          <w:p w14:paraId="4E96EC9E" w14:textId="47E3C264" w:rsidR="00D35A02" w:rsidRPr="00C65B6E" w:rsidRDefault="00607467"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592.86</w:t>
            </w:r>
          </w:p>
        </w:tc>
      </w:tr>
      <w:tr w:rsidR="00D35A02" w:rsidRPr="00C65B6E" w14:paraId="564E5716"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EEC81"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2</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5AF3C96F"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BYPL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5583867B" w14:textId="5DB6BE91" w:rsidR="00D35A02" w:rsidRPr="00C65B6E" w:rsidRDefault="007C6AA7"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1234.43</w:t>
            </w:r>
          </w:p>
        </w:tc>
        <w:tc>
          <w:tcPr>
            <w:tcW w:w="2410" w:type="dxa"/>
            <w:tcBorders>
              <w:top w:val="single" w:sz="4" w:space="0" w:color="auto"/>
              <w:left w:val="nil"/>
              <w:bottom w:val="single" w:sz="4" w:space="0" w:color="auto"/>
              <w:right w:val="single" w:sz="4" w:space="0" w:color="auto"/>
            </w:tcBorders>
            <w:vAlign w:val="bottom"/>
          </w:tcPr>
          <w:p w14:paraId="31CB10C0" w14:textId="1ABDF564" w:rsidR="00D35A02" w:rsidRPr="00C65B6E" w:rsidRDefault="006548DF"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1246.08</w:t>
            </w:r>
          </w:p>
        </w:tc>
      </w:tr>
      <w:tr w:rsidR="00D35A02" w:rsidRPr="00C65B6E" w14:paraId="12EEB165"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FCFD2"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3</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5A84632F"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BRPL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23DDEF3F" w14:textId="1C380A9C" w:rsidR="00D35A02" w:rsidRPr="00C65B6E" w:rsidRDefault="007C6AA7"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965.73</w:t>
            </w:r>
          </w:p>
        </w:tc>
        <w:tc>
          <w:tcPr>
            <w:tcW w:w="2410" w:type="dxa"/>
            <w:tcBorders>
              <w:top w:val="single" w:sz="4" w:space="0" w:color="auto"/>
              <w:left w:val="nil"/>
              <w:bottom w:val="single" w:sz="4" w:space="0" w:color="auto"/>
              <w:right w:val="single" w:sz="4" w:space="0" w:color="auto"/>
            </w:tcBorders>
            <w:vAlign w:val="bottom"/>
          </w:tcPr>
          <w:p w14:paraId="14301051" w14:textId="6A50D351" w:rsidR="00D35A02" w:rsidRPr="00C65B6E" w:rsidRDefault="006548DF"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1015.53</w:t>
            </w:r>
          </w:p>
        </w:tc>
      </w:tr>
      <w:tr w:rsidR="00D35A02" w:rsidRPr="00C65B6E" w14:paraId="56CCB3C3"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82B7B"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4</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3C490BF0"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TPDDL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595BD27F" w14:textId="70382905" w:rsidR="00D35A02" w:rsidRPr="00C65B6E" w:rsidRDefault="007C6AA7"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674.60</w:t>
            </w:r>
          </w:p>
        </w:tc>
        <w:tc>
          <w:tcPr>
            <w:tcW w:w="2410" w:type="dxa"/>
            <w:tcBorders>
              <w:top w:val="single" w:sz="4" w:space="0" w:color="auto"/>
              <w:left w:val="nil"/>
              <w:bottom w:val="single" w:sz="4" w:space="0" w:color="auto"/>
              <w:right w:val="single" w:sz="4" w:space="0" w:color="auto"/>
            </w:tcBorders>
            <w:vAlign w:val="bottom"/>
          </w:tcPr>
          <w:p w14:paraId="32A749F3" w14:textId="0D9C1946" w:rsidR="00D35A02" w:rsidRPr="00C65B6E" w:rsidRDefault="009E079B"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709.39</w:t>
            </w:r>
          </w:p>
        </w:tc>
      </w:tr>
      <w:tr w:rsidR="00D35A02" w:rsidRPr="00C65B6E" w14:paraId="532FB171" w14:textId="77777777" w:rsidTr="00145367">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91A6F"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5</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0C17B898" w14:textId="77777777" w:rsidR="00D35A02" w:rsidRPr="00145367" w:rsidRDefault="00D35A02"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PSPCL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05114F67" w14:textId="00E4F221" w:rsidR="00D35A02" w:rsidRPr="00145367" w:rsidRDefault="007C6AA7"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3914.68</w:t>
            </w:r>
          </w:p>
        </w:tc>
        <w:tc>
          <w:tcPr>
            <w:tcW w:w="2410" w:type="dxa"/>
            <w:tcBorders>
              <w:top w:val="single" w:sz="4" w:space="0" w:color="auto"/>
              <w:left w:val="nil"/>
              <w:bottom w:val="single" w:sz="4" w:space="0" w:color="auto"/>
              <w:right w:val="single" w:sz="4" w:space="0" w:color="auto"/>
            </w:tcBorders>
            <w:shd w:val="clear" w:color="auto" w:fill="auto"/>
            <w:vAlign w:val="bottom"/>
          </w:tcPr>
          <w:p w14:paraId="041FCE08" w14:textId="08B770F2" w:rsidR="00D35A02" w:rsidRPr="00145367" w:rsidRDefault="00FF28BF"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3772.70</w:t>
            </w:r>
          </w:p>
        </w:tc>
      </w:tr>
      <w:tr w:rsidR="00D35A02" w:rsidRPr="00C65B6E" w14:paraId="1134EB23" w14:textId="77777777" w:rsidTr="00145367">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72027"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lastRenderedPageBreak/>
              <w:t>6</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77596BC7" w14:textId="77777777" w:rsidR="00D35A02" w:rsidRPr="00145367" w:rsidRDefault="00D35A02"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HPPC</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3C88BBE9" w14:textId="28C5A63D" w:rsidR="00D35A02" w:rsidRPr="00145367" w:rsidRDefault="00CE6316"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1709.91</w:t>
            </w:r>
          </w:p>
        </w:tc>
        <w:tc>
          <w:tcPr>
            <w:tcW w:w="2410" w:type="dxa"/>
            <w:tcBorders>
              <w:top w:val="single" w:sz="4" w:space="0" w:color="auto"/>
              <w:left w:val="nil"/>
              <w:bottom w:val="single" w:sz="4" w:space="0" w:color="auto"/>
              <w:right w:val="single" w:sz="4" w:space="0" w:color="auto"/>
            </w:tcBorders>
            <w:shd w:val="clear" w:color="auto" w:fill="auto"/>
            <w:vAlign w:val="bottom"/>
          </w:tcPr>
          <w:p w14:paraId="649DB4FB" w14:textId="577CD951" w:rsidR="00D35A02" w:rsidRPr="00145367" w:rsidRDefault="00FF28BF"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1647.69</w:t>
            </w:r>
          </w:p>
        </w:tc>
      </w:tr>
      <w:tr w:rsidR="00D35A02" w:rsidRPr="00C65B6E" w14:paraId="4E196970" w14:textId="77777777" w:rsidTr="00145367">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D4B0C"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7</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02A4E115" w14:textId="77777777" w:rsidR="00D35A02" w:rsidRPr="00145367" w:rsidRDefault="00D35A02"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TSL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0A5B8E51" w14:textId="73F9E217" w:rsidR="00D35A02" w:rsidRPr="00145367" w:rsidRDefault="00CE6316"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1123.19</w:t>
            </w:r>
          </w:p>
        </w:tc>
        <w:tc>
          <w:tcPr>
            <w:tcW w:w="2410" w:type="dxa"/>
            <w:tcBorders>
              <w:top w:val="single" w:sz="4" w:space="0" w:color="auto"/>
              <w:left w:val="nil"/>
              <w:bottom w:val="single" w:sz="4" w:space="0" w:color="auto"/>
              <w:right w:val="single" w:sz="4" w:space="0" w:color="auto"/>
            </w:tcBorders>
            <w:shd w:val="clear" w:color="auto" w:fill="auto"/>
            <w:vAlign w:val="bottom"/>
          </w:tcPr>
          <w:p w14:paraId="756F68EE" w14:textId="4964A67C" w:rsidR="00D35A02" w:rsidRPr="00145367" w:rsidRDefault="00FF28BF"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1185.72</w:t>
            </w:r>
          </w:p>
        </w:tc>
      </w:tr>
      <w:tr w:rsidR="00D35A02" w:rsidRPr="00C65B6E" w14:paraId="6D426481" w14:textId="77777777" w:rsidTr="00145367">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EC97A"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8</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46B4145A" w14:textId="77777777" w:rsidR="00D35A02" w:rsidRPr="00145367" w:rsidRDefault="00D35A02"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WBSEDCL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057DA208" w14:textId="0421D660" w:rsidR="00D35A02" w:rsidRPr="00145367" w:rsidRDefault="00CE6316"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262.08</w:t>
            </w:r>
          </w:p>
        </w:tc>
        <w:tc>
          <w:tcPr>
            <w:tcW w:w="2410" w:type="dxa"/>
            <w:tcBorders>
              <w:top w:val="single" w:sz="4" w:space="0" w:color="auto"/>
              <w:left w:val="nil"/>
              <w:bottom w:val="single" w:sz="4" w:space="0" w:color="auto"/>
              <w:right w:val="single" w:sz="4" w:space="0" w:color="auto"/>
            </w:tcBorders>
            <w:shd w:val="clear" w:color="auto" w:fill="auto"/>
            <w:vAlign w:val="bottom"/>
          </w:tcPr>
          <w:p w14:paraId="3FBDBE82" w14:textId="2241C040" w:rsidR="00D35A02" w:rsidRPr="00145367" w:rsidRDefault="00607467"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305.04</w:t>
            </w:r>
          </w:p>
        </w:tc>
      </w:tr>
      <w:tr w:rsidR="00D35A02" w:rsidRPr="00C65B6E" w14:paraId="178DADF5" w14:textId="77777777" w:rsidTr="00145367">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69C8E"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9</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2980B872" w14:textId="77777777" w:rsidR="00D35A02" w:rsidRPr="00145367" w:rsidRDefault="00D35A02"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BESCOM</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4A30C47B" w14:textId="308CCFCB" w:rsidR="00D35A02" w:rsidRPr="00145367" w:rsidRDefault="00D527A7"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1441.79</w:t>
            </w:r>
          </w:p>
        </w:tc>
        <w:tc>
          <w:tcPr>
            <w:tcW w:w="2410" w:type="dxa"/>
            <w:tcBorders>
              <w:top w:val="single" w:sz="4" w:space="0" w:color="auto"/>
              <w:left w:val="nil"/>
              <w:bottom w:val="single" w:sz="4" w:space="0" w:color="auto"/>
              <w:right w:val="single" w:sz="4" w:space="0" w:color="auto"/>
            </w:tcBorders>
            <w:shd w:val="clear" w:color="auto" w:fill="auto"/>
            <w:vAlign w:val="bottom"/>
          </w:tcPr>
          <w:p w14:paraId="4BEE7F12" w14:textId="40A7BBF3" w:rsidR="00D35A02" w:rsidRPr="00145367" w:rsidRDefault="009E079B"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1372.17</w:t>
            </w:r>
          </w:p>
        </w:tc>
      </w:tr>
      <w:tr w:rsidR="00D35A02" w:rsidRPr="00C65B6E" w14:paraId="2DAC7675" w14:textId="77777777" w:rsidTr="00145367">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7505E"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10</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7DB3011C" w14:textId="77777777" w:rsidR="00D35A02" w:rsidRPr="00145367" w:rsidRDefault="00D35A02"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GESCOM</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573E7CA4" w14:textId="3EC9CFB6" w:rsidR="00D35A02" w:rsidRPr="00145367" w:rsidRDefault="00D527A7"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342.50</w:t>
            </w:r>
          </w:p>
        </w:tc>
        <w:tc>
          <w:tcPr>
            <w:tcW w:w="2410" w:type="dxa"/>
            <w:tcBorders>
              <w:top w:val="single" w:sz="4" w:space="0" w:color="auto"/>
              <w:left w:val="nil"/>
              <w:bottom w:val="single" w:sz="4" w:space="0" w:color="auto"/>
              <w:right w:val="single" w:sz="4" w:space="0" w:color="auto"/>
            </w:tcBorders>
            <w:shd w:val="clear" w:color="auto" w:fill="auto"/>
            <w:vAlign w:val="bottom"/>
          </w:tcPr>
          <w:p w14:paraId="134087F5" w14:textId="724170F3" w:rsidR="00D35A02" w:rsidRPr="00145367" w:rsidRDefault="005430DC"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325.96</w:t>
            </w:r>
          </w:p>
        </w:tc>
      </w:tr>
      <w:tr w:rsidR="00D35A02" w:rsidRPr="00C65B6E" w14:paraId="0E1671AA" w14:textId="77777777" w:rsidTr="00145367">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91FAC"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11</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2C50FA07" w14:textId="77777777" w:rsidR="00D35A02" w:rsidRPr="00145367" w:rsidRDefault="00D35A02"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CESC</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3994B1A4" w14:textId="1E1D1912" w:rsidR="00D35A02" w:rsidRPr="00145367" w:rsidRDefault="00D527A7"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283.04</w:t>
            </w:r>
          </w:p>
        </w:tc>
        <w:tc>
          <w:tcPr>
            <w:tcW w:w="2410" w:type="dxa"/>
            <w:tcBorders>
              <w:top w:val="single" w:sz="4" w:space="0" w:color="auto"/>
              <w:left w:val="nil"/>
              <w:bottom w:val="single" w:sz="4" w:space="0" w:color="auto"/>
              <w:right w:val="single" w:sz="4" w:space="0" w:color="auto"/>
            </w:tcBorders>
            <w:shd w:val="clear" w:color="auto" w:fill="auto"/>
            <w:vAlign w:val="bottom"/>
          </w:tcPr>
          <w:p w14:paraId="186FA4EA" w14:textId="491E8FE6" w:rsidR="00D35A02" w:rsidRPr="00145367" w:rsidRDefault="005430DC" w:rsidP="00207C4F">
            <w:pPr>
              <w:spacing w:after="0" w:line="360" w:lineRule="auto"/>
              <w:jc w:val="center"/>
              <w:rPr>
                <w:rFonts w:ascii="Bookman Old Style" w:hAnsi="Bookman Old Style" w:cs="Arial"/>
                <w:sz w:val="24"/>
                <w:szCs w:val="24"/>
              </w:rPr>
            </w:pPr>
            <w:r w:rsidRPr="00145367">
              <w:rPr>
                <w:rFonts w:ascii="Bookman Old Style" w:hAnsi="Bookman Old Style" w:cs="Arial"/>
                <w:sz w:val="24"/>
                <w:szCs w:val="24"/>
              </w:rPr>
              <w:t>269.37</w:t>
            </w:r>
          </w:p>
        </w:tc>
      </w:tr>
      <w:tr w:rsidR="00D35A02" w:rsidRPr="00C65B6E" w14:paraId="7786C05D"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33345"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12</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11A28D80"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MESCOM</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241B1A27" w14:textId="7BC099C5" w:rsidR="00D35A02" w:rsidRPr="00C65B6E" w:rsidRDefault="00D527A7"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193.96</w:t>
            </w:r>
          </w:p>
        </w:tc>
        <w:tc>
          <w:tcPr>
            <w:tcW w:w="2410" w:type="dxa"/>
            <w:tcBorders>
              <w:top w:val="single" w:sz="4" w:space="0" w:color="auto"/>
              <w:left w:val="nil"/>
              <w:bottom w:val="single" w:sz="4" w:space="0" w:color="auto"/>
              <w:right w:val="single" w:sz="4" w:space="0" w:color="auto"/>
            </w:tcBorders>
            <w:vAlign w:val="bottom"/>
          </w:tcPr>
          <w:p w14:paraId="3EC71BEA" w14:textId="2BEFBAFD" w:rsidR="00D35A02" w:rsidRPr="00C65B6E" w:rsidRDefault="005430DC"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184.60</w:t>
            </w:r>
          </w:p>
        </w:tc>
      </w:tr>
      <w:tr w:rsidR="00D35A02" w:rsidRPr="00C65B6E" w14:paraId="7E1C6BF5"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EA042"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13</w:t>
            </w:r>
          </w:p>
        </w:tc>
        <w:tc>
          <w:tcPr>
            <w:tcW w:w="2694" w:type="dxa"/>
            <w:tcBorders>
              <w:top w:val="single" w:sz="4" w:space="0" w:color="auto"/>
              <w:left w:val="nil"/>
              <w:bottom w:val="single" w:sz="4" w:space="0" w:color="auto"/>
              <w:right w:val="single" w:sz="4" w:space="0" w:color="auto"/>
            </w:tcBorders>
            <w:shd w:val="clear" w:color="auto" w:fill="auto"/>
            <w:noWrap/>
            <w:vAlign w:val="bottom"/>
          </w:tcPr>
          <w:p w14:paraId="05A6A9D2"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HESCOM</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65CD8659" w14:textId="4C9978E8" w:rsidR="00D35A02" w:rsidRPr="00C65B6E" w:rsidRDefault="00D527A7"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541.97</w:t>
            </w:r>
          </w:p>
        </w:tc>
        <w:tc>
          <w:tcPr>
            <w:tcW w:w="2410" w:type="dxa"/>
            <w:tcBorders>
              <w:top w:val="single" w:sz="4" w:space="0" w:color="auto"/>
              <w:left w:val="nil"/>
              <w:bottom w:val="single" w:sz="4" w:space="0" w:color="auto"/>
              <w:right w:val="single" w:sz="4" w:space="0" w:color="auto"/>
            </w:tcBorders>
            <w:vAlign w:val="bottom"/>
          </w:tcPr>
          <w:p w14:paraId="18A7F2DB" w14:textId="1B80506F" w:rsidR="00D35A02" w:rsidRPr="00C65B6E" w:rsidRDefault="005430DC"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515.79</w:t>
            </w:r>
          </w:p>
        </w:tc>
      </w:tr>
      <w:tr w:rsidR="00D35A02" w:rsidRPr="00C65B6E" w14:paraId="2B42F574"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6A33F"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14</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33916A80"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KSEBL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6CAF7655" w14:textId="533B5B2A" w:rsidR="00D35A02" w:rsidRPr="00C65B6E" w:rsidRDefault="00CE6316"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841.76</w:t>
            </w:r>
          </w:p>
        </w:tc>
        <w:tc>
          <w:tcPr>
            <w:tcW w:w="2410" w:type="dxa"/>
            <w:tcBorders>
              <w:top w:val="single" w:sz="4" w:space="0" w:color="auto"/>
              <w:left w:val="nil"/>
              <w:bottom w:val="single" w:sz="4" w:space="0" w:color="auto"/>
              <w:right w:val="single" w:sz="4" w:space="0" w:color="auto"/>
            </w:tcBorders>
            <w:vAlign w:val="bottom"/>
          </w:tcPr>
          <w:p w14:paraId="225B7FCF" w14:textId="6A932970" w:rsidR="00D35A02" w:rsidRPr="00C65B6E" w:rsidRDefault="00111ABD"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823.84</w:t>
            </w:r>
          </w:p>
        </w:tc>
      </w:tr>
      <w:tr w:rsidR="00D35A02" w:rsidRPr="00C65B6E" w14:paraId="099447FC"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CF2108"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15</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1F330B19"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JBVNL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043D73BC" w14:textId="3F65E659" w:rsidR="00D35A02" w:rsidRPr="00C65B6E" w:rsidRDefault="00CE6316"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3808.06</w:t>
            </w:r>
          </w:p>
        </w:tc>
        <w:tc>
          <w:tcPr>
            <w:tcW w:w="2410" w:type="dxa"/>
            <w:tcBorders>
              <w:top w:val="single" w:sz="4" w:space="0" w:color="auto"/>
              <w:left w:val="nil"/>
              <w:bottom w:val="single" w:sz="4" w:space="0" w:color="auto"/>
              <w:right w:val="single" w:sz="4" w:space="0" w:color="auto"/>
            </w:tcBorders>
            <w:vAlign w:val="bottom"/>
          </w:tcPr>
          <w:p w14:paraId="448DA8DF" w14:textId="47CC6D97" w:rsidR="00D35A02" w:rsidRPr="00C65B6E" w:rsidRDefault="00111ABD"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3557.22</w:t>
            </w:r>
          </w:p>
        </w:tc>
      </w:tr>
      <w:tr w:rsidR="00D35A02" w:rsidRPr="00C65B6E" w14:paraId="584F15C7"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9A4147"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16</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70C6F324"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BANGLADESH</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1B6AAEAE" w14:textId="4FFDE564" w:rsidR="00D35A02" w:rsidRPr="00C65B6E" w:rsidRDefault="000707B8"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2610.23</w:t>
            </w:r>
          </w:p>
        </w:tc>
        <w:tc>
          <w:tcPr>
            <w:tcW w:w="2410" w:type="dxa"/>
            <w:tcBorders>
              <w:top w:val="single" w:sz="4" w:space="0" w:color="auto"/>
              <w:left w:val="nil"/>
              <w:bottom w:val="single" w:sz="4" w:space="0" w:color="auto"/>
              <w:right w:val="single" w:sz="4" w:space="0" w:color="auto"/>
            </w:tcBorders>
            <w:vAlign w:val="bottom"/>
          </w:tcPr>
          <w:p w14:paraId="66BC13C3" w14:textId="1CD64557" w:rsidR="00D35A02" w:rsidRPr="00C65B6E" w:rsidRDefault="00111ABD"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2610.23</w:t>
            </w:r>
          </w:p>
        </w:tc>
      </w:tr>
      <w:tr w:rsidR="000707B8" w:rsidRPr="00C65B6E" w14:paraId="0E578309"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CA351" w14:textId="5AE8AB0D" w:rsidR="000707B8" w:rsidRPr="00C65B6E" w:rsidRDefault="0068753B"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17</w:t>
            </w:r>
          </w:p>
        </w:tc>
        <w:tc>
          <w:tcPr>
            <w:tcW w:w="2694" w:type="dxa"/>
            <w:tcBorders>
              <w:top w:val="single" w:sz="4" w:space="0" w:color="auto"/>
              <w:left w:val="nil"/>
              <w:bottom w:val="single" w:sz="4" w:space="0" w:color="auto"/>
              <w:right w:val="single" w:sz="4" w:space="0" w:color="auto"/>
            </w:tcBorders>
            <w:shd w:val="clear" w:color="auto" w:fill="auto"/>
            <w:noWrap/>
            <w:vAlign w:val="bottom"/>
          </w:tcPr>
          <w:p w14:paraId="34D24CB1" w14:textId="002CE8D9" w:rsidR="000707B8" w:rsidRPr="00C65B6E" w:rsidRDefault="000707B8"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Railways</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02D4FC38" w14:textId="515517A4" w:rsidR="000707B8" w:rsidRPr="00C65B6E" w:rsidRDefault="000707B8"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700.43</w:t>
            </w:r>
          </w:p>
        </w:tc>
        <w:tc>
          <w:tcPr>
            <w:tcW w:w="2410" w:type="dxa"/>
            <w:tcBorders>
              <w:top w:val="single" w:sz="4" w:space="0" w:color="auto"/>
              <w:left w:val="nil"/>
              <w:bottom w:val="single" w:sz="4" w:space="0" w:color="auto"/>
              <w:right w:val="single" w:sz="4" w:space="0" w:color="auto"/>
            </w:tcBorders>
            <w:vAlign w:val="bottom"/>
          </w:tcPr>
          <w:p w14:paraId="3FDCA29F" w14:textId="03D26A0B" w:rsidR="000707B8" w:rsidRPr="00C65B6E" w:rsidRDefault="00111ABD"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692.95</w:t>
            </w:r>
          </w:p>
        </w:tc>
      </w:tr>
      <w:tr w:rsidR="000707B8" w:rsidRPr="00C65B6E" w14:paraId="2B25AD2D"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9EBA3" w14:textId="5E951B06" w:rsidR="000707B8" w:rsidRPr="00C65B6E" w:rsidRDefault="0068753B"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18</w:t>
            </w:r>
          </w:p>
        </w:tc>
        <w:tc>
          <w:tcPr>
            <w:tcW w:w="2694" w:type="dxa"/>
            <w:tcBorders>
              <w:top w:val="single" w:sz="4" w:space="0" w:color="auto"/>
              <w:left w:val="nil"/>
              <w:bottom w:val="single" w:sz="4" w:space="0" w:color="auto"/>
              <w:right w:val="single" w:sz="4" w:space="0" w:color="auto"/>
            </w:tcBorders>
            <w:shd w:val="clear" w:color="auto" w:fill="auto"/>
            <w:noWrap/>
            <w:vAlign w:val="bottom"/>
          </w:tcPr>
          <w:p w14:paraId="5A41B902" w14:textId="4E910E95" w:rsidR="000707B8" w:rsidRPr="00C65B6E" w:rsidRDefault="0068753B"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IPCL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2663780A" w14:textId="10203437" w:rsidR="000707B8" w:rsidRPr="00C65B6E" w:rsidRDefault="0068753B"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74.71</w:t>
            </w:r>
          </w:p>
        </w:tc>
        <w:tc>
          <w:tcPr>
            <w:tcW w:w="2410" w:type="dxa"/>
            <w:tcBorders>
              <w:top w:val="single" w:sz="4" w:space="0" w:color="auto"/>
              <w:left w:val="nil"/>
              <w:bottom w:val="single" w:sz="4" w:space="0" w:color="auto"/>
              <w:right w:val="single" w:sz="4" w:space="0" w:color="auto"/>
            </w:tcBorders>
            <w:vAlign w:val="bottom"/>
          </w:tcPr>
          <w:p w14:paraId="5100EA34" w14:textId="6CD22B44" w:rsidR="000707B8" w:rsidRPr="00C65B6E" w:rsidRDefault="00111ABD"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73.91</w:t>
            </w:r>
          </w:p>
        </w:tc>
      </w:tr>
      <w:tr w:rsidR="00D35A02" w:rsidRPr="00C65B6E" w14:paraId="0DE4E502" w14:textId="77777777" w:rsidTr="003903A2">
        <w:trPr>
          <w:trHeight w:val="30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34962" w14:textId="7AAC7506"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w:t>
            </w:r>
            <w:r w:rsidR="0068753B" w:rsidRPr="00C65B6E">
              <w:rPr>
                <w:rFonts w:ascii="Bookman Old Style" w:hAnsi="Bookman Old Style" w:cs="Arial"/>
                <w:sz w:val="24"/>
                <w:szCs w:val="24"/>
              </w:rPr>
              <w:t>9</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3223297E" w14:textId="77777777" w:rsidR="00D35A02" w:rsidRPr="00C65B6E" w:rsidRDefault="00D35A02"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EXCHANGE &amp; OTHERS</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09FB880A" w14:textId="181DF26C" w:rsidR="00D35A02" w:rsidRPr="00C65B6E" w:rsidRDefault="0068753B"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194.02</w:t>
            </w:r>
          </w:p>
        </w:tc>
        <w:tc>
          <w:tcPr>
            <w:tcW w:w="2410" w:type="dxa"/>
            <w:tcBorders>
              <w:top w:val="single" w:sz="4" w:space="0" w:color="auto"/>
              <w:left w:val="nil"/>
              <w:bottom w:val="single" w:sz="4" w:space="0" w:color="auto"/>
              <w:right w:val="single" w:sz="4" w:space="0" w:color="auto"/>
            </w:tcBorders>
            <w:vAlign w:val="bottom"/>
          </w:tcPr>
          <w:p w14:paraId="119EA321" w14:textId="329CCB45" w:rsidR="00D35A02" w:rsidRPr="00C65B6E" w:rsidRDefault="00111ABD" w:rsidP="00207C4F">
            <w:pPr>
              <w:spacing w:after="0" w:line="360" w:lineRule="auto"/>
              <w:jc w:val="center"/>
              <w:rPr>
                <w:rFonts w:ascii="Bookman Old Style" w:hAnsi="Bookman Old Style" w:cs="Arial"/>
                <w:sz w:val="24"/>
                <w:szCs w:val="24"/>
              </w:rPr>
            </w:pPr>
            <w:r w:rsidRPr="00C65B6E">
              <w:rPr>
                <w:rFonts w:ascii="Bookman Old Style" w:hAnsi="Bookman Old Style" w:cs="Arial"/>
                <w:sz w:val="24"/>
                <w:szCs w:val="24"/>
              </w:rPr>
              <w:t>204.62</w:t>
            </w:r>
          </w:p>
        </w:tc>
      </w:tr>
      <w:tr w:rsidR="00D35A02" w:rsidRPr="00C65B6E" w14:paraId="72E014EA" w14:textId="77777777" w:rsidTr="003903A2">
        <w:trPr>
          <w:trHeight w:val="301"/>
        </w:trPr>
        <w:tc>
          <w:tcPr>
            <w:tcW w:w="382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24429" w14:textId="77777777" w:rsidR="00D35A02" w:rsidRPr="00C65B6E" w:rsidRDefault="00D35A02" w:rsidP="00207C4F">
            <w:pPr>
              <w:spacing w:after="0" w:line="360" w:lineRule="auto"/>
              <w:jc w:val="center"/>
              <w:rPr>
                <w:rFonts w:ascii="Bookman Old Style" w:hAnsi="Bookman Old Style" w:cs="Arial"/>
                <w:b/>
                <w:bCs/>
                <w:sz w:val="24"/>
                <w:szCs w:val="24"/>
              </w:rPr>
            </w:pPr>
            <w:r w:rsidRPr="00C65B6E">
              <w:rPr>
                <w:rFonts w:ascii="Bookman Old Style" w:hAnsi="Bookman Old Style" w:cs="Arial"/>
                <w:b/>
                <w:bCs/>
                <w:sz w:val="24"/>
                <w:szCs w:val="24"/>
              </w:rPr>
              <w:t>TOTAL</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206DA8D8" w14:textId="11DA9D73" w:rsidR="00D35A02" w:rsidRPr="00C65B6E" w:rsidRDefault="008A1718" w:rsidP="00207C4F">
            <w:pPr>
              <w:spacing w:after="0" w:line="360" w:lineRule="auto"/>
              <w:jc w:val="center"/>
              <w:rPr>
                <w:rFonts w:ascii="Bookman Old Style" w:hAnsi="Bookman Old Style" w:cs="Arial"/>
                <w:b/>
                <w:bCs/>
                <w:sz w:val="24"/>
                <w:szCs w:val="24"/>
              </w:rPr>
            </w:pPr>
            <w:r w:rsidRPr="00C65B6E">
              <w:rPr>
                <w:rFonts w:ascii="Bookman Old Style" w:hAnsi="Bookman Old Style" w:cs="Arial"/>
                <w:b/>
                <w:bCs/>
                <w:sz w:val="24"/>
                <w:szCs w:val="24"/>
              </w:rPr>
              <w:t>21</w:t>
            </w:r>
            <w:r w:rsidR="00607467" w:rsidRPr="00C65B6E">
              <w:rPr>
                <w:rFonts w:ascii="Bookman Old Style" w:hAnsi="Bookman Old Style" w:cs="Arial"/>
                <w:b/>
                <w:bCs/>
                <w:sz w:val="24"/>
                <w:szCs w:val="24"/>
              </w:rPr>
              <w:t>4</w:t>
            </w:r>
            <w:r w:rsidRPr="00C65B6E">
              <w:rPr>
                <w:rFonts w:ascii="Bookman Old Style" w:hAnsi="Bookman Old Style" w:cs="Arial"/>
                <w:b/>
                <w:bCs/>
                <w:sz w:val="24"/>
                <w:szCs w:val="24"/>
              </w:rPr>
              <w:t>32.01</w:t>
            </w:r>
          </w:p>
        </w:tc>
        <w:tc>
          <w:tcPr>
            <w:tcW w:w="2410" w:type="dxa"/>
            <w:tcBorders>
              <w:top w:val="single" w:sz="4" w:space="0" w:color="auto"/>
              <w:left w:val="nil"/>
              <w:bottom w:val="single" w:sz="4" w:space="0" w:color="auto"/>
              <w:right w:val="single" w:sz="4" w:space="0" w:color="auto"/>
            </w:tcBorders>
          </w:tcPr>
          <w:p w14:paraId="29F3390B" w14:textId="1DBF35D0" w:rsidR="00D35A02" w:rsidRPr="00C65B6E" w:rsidRDefault="00607467" w:rsidP="00207C4F">
            <w:pPr>
              <w:spacing w:after="0" w:line="360" w:lineRule="auto"/>
              <w:jc w:val="center"/>
              <w:rPr>
                <w:rFonts w:ascii="Bookman Old Style" w:hAnsi="Bookman Old Style" w:cs="Arial"/>
                <w:b/>
                <w:bCs/>
                <w:sz w:val="24"/>
                <w:szCs w:val="24"/>
              </w:rPr>
            </w:pPr>
            <w:r w:rsidRPr="00C65B6E">
              <w:rPr>
                <w:rFonts w:ascii="Bookman Old Style" w:hAnsi="Bookman Old Style" w:cs="Arial"/>
                <w:b/>
                <w:bCs/>
                <w:sz w:val="24"/>
                <w:szCs w:val="24"/>
              </w:rPr>
              <w:t>21105.66</w:t>
            </w:r>
          </w:p>
        </w:tc>
      </w:tr>
    </w:tbl>
    <w:p w14:paraId="198F3E82" w14:textId="77777777" w:rsidR="00D35A02" w:rsidRPr="00C65B6E" w:rsidRDefault="00D35A02" w:rsidP="00D35A02">
      <w:pPr>
        <w:spacing w:line="360" w:lineRule="auto"/>
        <w:jc w:val="both"/>
        <w:rPr>
          <w:rFonts w:ascii="Trebuchet MS" w:hAnsi="Trebuchet MS" w:cs="Arial"/>
          <w:sz w:val="24"/>
          <w:szCs w:val="24"/>
        </w:rPr>
      </w:pPr>
    </w:p>
    <w:p w14:paraId="275DD17A" w14:textId="77777777" w:rsidR="00D35A02" w:rsidRPr="00C65B6E" w:rsidRDefault="00D35A02" w:rsidP="003903A2">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 xml:space="preserve">It is most respectfully submitted </w:t>
      </w:r>
      <w:proofErr w:type="gramStart"/>
      <w:r w:rsidRPr="00C65B6E">
        <w:rPr>
          <w:rFonts w:ascii="Bookman Old Style" w:hAnsi="Bookman Old Style"/>
          <w:bCs/>
          <w:sz w:val="24"/>
          <w:szCs w:val="24"/>
        </w:rPr>
        <w:t>that,</w:t>
      </w:r>
      <w:proofErr w:type="gramEnd"/>
      <w:r w:rsidRPr="00C65B6E">
        <w:rPr>
          <w:rFonts w:ascii="Bookman Old Style" w:hAnsi="Bookman Old Style"/>
          <w:bCs/>
          <w:sz w:val="24"/>
          <w:szCs w:val="24"/>
        </w:rPr>
        <w:t xml:space="preserve"> the Power Purchase Agreement was signed by DVC with the various Distribution Companies as mentioned above in its capacity as a Generator. Therefore, such agreements fall under the purview of the Hon’ble Central Commission. The agreement being an exclusive property of the two parties, uploading of the same in public domain </w:t>
      </w:r>
      <w:proofErr w:type="spellStart"/>
      <w:r w:rsidRPr="00C65B6E">
        <w:rPr>
          <w:rFonts w:ascii="Bookman Old Style" w:hAnsi="Bookman Old Style"/>
          <w:bCs/>
          <w:sz w:val="24"/>
          <w:szCs w:val="24"/>
        </w:rPr>
        <w:t>can not</w:t>
      </w:r>
      <w:proofErr w:type="spellEnd"/>
      <w:r w:rsidRPr="00C65B6E">
        <w:rPr>
          <w:rFonts w:ascii="Bookman Old Style" w:hAnsi="Bookman Old Style"/>
          <w:bCs/>
          <w:sz w:val="24"/>
          <w:szCs w:val="24"/>
        </w:rPr>
        <w:t xml:space="preserve"> be done without taking consent from the other party. </w:t>
      </w:r>
    </w:p>
    <w:p w14:paraId="5539FD66" w14:textId="77777777" w:rsidR="00D35A02" w:rsidRPr="00C65B6E" w:rsidRDefault="00D35A02" w:rsidP="003903A2">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However, as directed the requisite data is furnished below, as per the format provided by this Hon’ble Commission</w:t>
      </w:r>
    </w:p>
    <w:tbl>
      <w:tblPr>
        <w:tblpPr w:leftFromText="180" w:rightFromText="180" w:vertAnchor="text" w:horzAnchor="page" w:tblpX="1965" w:tblpY="63"/>
        <w:tblOverlap w:val="never"/>
        <w:tblW w:w="9044" w:type="dxa"/>
        <w:tblLook w:val="04A0" w:firstRow="1" w:lastRow="0" w:firstColumn="1" w:lastColumn="0" w:noHBand="0" w:noVBand="1"/>
      </w:tblPr>
      <w:tblGrid>
        <w:gridCol w:w="834"/>
        <w:gridCol w:w="2252"/>
        <w:gridCol w:w="1970"/>
        <w:gridCol w:w="1786"/>
        <w:gridCol w:w="2202"/>
      </w:tblGrid>
      <w:tr w:rsidR="00D35A02" w:rsidRPr="00C65B6E" w14:paraId="44E6EEA5" w14:textId="77777777" w:rsidTr="00F97BA1">
        <w:trPr>
          <w:trHeight w:val="498"/>
        </w:trPr>
        <w:tc>
          <w:tcPr>
            <w:tcW w:w="834" w:type="dxa"/>
            <w:tcBorders>
              <w:top w:val="single" w:sz="8" w:space="0" w:color="auto"/>
              <w:left w:val="single" w:sz="8" w:space="0" w:color="auto"/>
              <w:bottom w:val="nil"/>
              <w:right w:val="single" w:sz="8" w:space="0" w:color="auto"/>
            </w:tcBorders>
            <w:shd w:val="clear" w:color="auto" w:fill="auto"/>
            <w:vAlign w:val="center"/>
            <w:hideMark/>
          </w:tcPr>
          <w:p w14:paraId="2CBB2838" w14:textId="77777777" w:rsidR="00D35A02" w:rsidRPr="00C65B6E" w:rsidRDefault="00D35A02" w:rsidP="00207C4F">
            <w:pPr>
              <w:spacing w:line="360" w:lineRule="auto"/>
              <w:jc w:val="center"/>
              <w:rPr>
                <w:rFonts w:ascii="Bookman Old Style" w:hAnsi="Bookman Old Style" w:cs="Arial"/>
                <w:sz w:val="24"/>
                <w:szCs w:val="24"/>
              </w:rPr>
            </w:pPr>
            <w:proofErr w:type="spellStart"/>
            <w:r w:rsidRPr="00C65B6E">
              <w:rPr>
                <w:rFonts w:ascii="Bookman Old Style" w:hAnsi="Bookman Old Style" w:cs="Arial"/>
                <w:sz w:val="24"/>
                <w:szCs w:val="24"/>
              </w:rPr>
              <w:t>Sl</w:t>
            </w:r>
            <w:proofErr w:type="spellEnd"/>
            <w:r w:rsidRPr="00C65B6E">
              <w:rPr>
                <w:rFonts w:ascii="Bookman Old Style" w:hAnsi="Bookman Old Style" w:cs="Arial"/>
                <w:sz w:val="24"/>
                <w:szCs w:val="24"/>
              </w:rPr>
              <w:t xml:space="preserve"> No</w:t>
            </w:r>
          </w:p>
        </w:tc>
        <w:tc>
          <w:tcPr>
            <w:tcW w:w="2252" w:type="dxa"/>
            <w:tcBorders>
              <w:top w:val="single" w:sz="8" w:space="0" w:color="auto"/>
              <w:left w:val="nil"/>
              <w:bottom w:val="nil"/>
              <w:right w:val="single" w:sz="8" w:space="0" w:color="auto"/>
            </w:tcBorders>
            <w:shd w:val="clear" w:color="auto" w:fill="auto"/>
            <w:vAlign w:val="center"/>
            <w:hideMark/>
          </w:tcPr>
          <w:p w14:paraId="2302B0FB"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Procurer</w:t>
            </w:r>
          </w:p>
        </w:tc>
        <w:tc>
          <w:tcPr>
            <w:tcW w:w="1970" w:type="dxa"/>
            <w:tcBorders>
              <w:top w:val="single" w:sz="8" w:space="0" w:color="auto"/>
              <w:left w:val="nil"/>
              <w:bottom w:val="nil"/>
              <w:right w:val="single" w:sz="8" w:space="0" w:color="auto"/>
            </w:tcBorders>
            <w:shd w:val="clear" w:color="auto" w:fill="auto"/>
            <w:vAlign w:val="center"/>
            <w:hideMark/>
          </w:tcPr>
          <w:p w14:paraId="394C4F59"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Start Date</w:t>
            </w:r>
          </w:p>
        </w:tc>
        <w:tc>
          <w:tcPr>
            <w:tcW w:w="1786" w:type="dxa"/>
            <w:tcBorders>
              <w:top w:val="single" w:sz="8" w:space="0" w:color="auto"/>
              <w:left w:val="nil"/>
              <w:bottom w:val="nil"/>
              <w:right w:val="single" w:sz="8" w:space="0" w:color="auto"/>
            </w:tcBorders>
            <w:vAlign w:val="center"/>
          </w:tcPr>
          <w:p w14:paraId="3F8CCBB8"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PPA Valid for</w:t>
            </w:r>
          </w:p>
        </w:tc>
        <w:tc>
          <w:tcPr>
            <w:tcW w:w="2202" w:type="dxa"/>
            <w:tcBorders>
              <w:top w:val="single" w:sz="8" w:space="0" w:color="auto"/>
              <w:left w:val="nil"/>
              <w:bottom w:val="nil"/>
              <w:right w:val="single" w:sz="8" w:space="0" w:color="auto"/>
            </w:tcBorders>
            <w:vAlign w:val="center"/>
          </w:tcPr>
          <w:p w14:paraId="17702923"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Mode of Tariff Determination</w:t>
            </w:r>
          </w:p>
        </w:tc>
      </w:tr>
      <w:tr w:rsidR="00D35A02" w:rsidRPr="00C65B6E" w14:paraId="4A09CC73" w14:textId="77777777" w:rsidTr="00F97BA1">
        <w:trPr>
          <w:trHeight w:val="498"/>
        </w:trPr>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DFBFE"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w:t>
            </w:r>
          </w:p>
        </w:tc>
        <w:tc>
          <w:tcPr>
            <w:tcW w:w="2252" w:type="dxa"/>
            <w:tcBorders>
              <w:top w:val="single" w:sz="4" w:space="0" w:color="auto"/>
              <w:left w:val="nil"/>
              <w:bottom w:val="single" w:sz="4" w:space="0" w:color="auto"/>
              <w:right w:val="single" w:sz="4" w:space="0" w:color="auto"/>
            </w:tcBorders>
            <w:shd w:val="clear" w:color="auto" w:fill="auto"/>
            <w:noWrap/>
            <w:vAlign w:val="center"/>
            <w:hideMark/>
          </w:tcPr>
          <w:p w14:paraId="32992720"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MPPMCL</w:t>
            </w:r>
          </w:p>
        </w:tc>
        <w:tc>
          <w:tcPr>
            <w:tcW w:w="1970" w:type="dxa"/>
            <w:tcBorders>
              <w:top w:val="single" w:sz="4" w:space="0" w:color="auto"/>
              <w:left w:val="nil"/>
              <w:bottom w:val="single" w:sz="4" w:space="0" w:color="auto"/>
              <w:right w:val="single" w:sz="4" w:space="0" w:color="auto"/>
            </w:tcBorders>
            <w:shd w:val="clear" w:color="auto" w:fill="auto"/>
            <w:noWrap/>
            <w:vAlign w:val="center"/>
          </w:tcPr>
          <w:p w14:paraId="387EC706"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01-09-2008</w:t>
            </w:r>
          </w:p>
        </w:tc>
        <w:tc>
          <w:tcPr>
            <w:tcW w:w="1786" w:type="dxa"/>
            <w:tcBorders>
              <w:top w:val="single" w:sz="4" w:space="0" w:color="auto"/>
              <w:left w:val="nil"/>
              <w:bottom w:val="single" w:sz="4" w:space="0" w:color="auto"/>
              <w:right w:val="single" w:sz="4" w:space="0" w:color="auto"/>
            </w:tcBorders>
            <w:vAlign w:val="center"/>
          </w:tcPr>
          <w:p w14:paraId="72A60732"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single" w:sz="4" w:space="0" w:color="auto"/>
              <w:left w:val="nil"/>
              <w:bottom w:val="single" w:sz="4" w:space="0" w:color="auto"/>
              <w:right w:val="single" w:sz="4" w:space="0" w:color="auto"/>
            </w:tcBorders>
            <w:vAlign w:val="center"/>
          </w:tcPr>
          <w:p w14:paraId="666EF715"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23A69D21"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4F54039"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w:t>
            </w:r>
          </w:p>
        </w:tc>
        <w:tc>
          <w:tcPr>
            <w:tcW w:w="2252" w:type="dxa"/>
            <w:tcBorders>
              <w:top w:val="nil"/>
              <w:left w:val="nil"/>
              <w:bottom w:val="single" w:sz="4" w:space="0" w:color="auto"/>
              <w:right w:val="single" w:sz="4" w:space="0" w:color="auto"/>
            </w:tcBorders>
            <w:shd w:val="clear" w:color="auto" w:fill="auto"/>
            <w:noWrap/>
            <w:vAlign w:val="center"/>
            <w:hideMark/>
          </w:tcPr>
          <w:p w14:paraId="7FADD2D9"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BYPL</w:t>
            </w:r>
          </w:p>
        </w:tc>
        <w:tc>
          <w:tcPr>
            <w:tcW w:w="1970" w:type="dxa"/>
            <w:tcBorders>
              <w:top w:val="nil"/>
              <w:left w:val="nil"/>
              <w:bottom w:val="single" w:sz="4" w:space="0" w:color="auto"/>
              <w:right w:val="single" w:sz="4" w:space="0" w:color="auto"/>
            </w:tcBorders>
            <w:shd w:val="clear" w:color="auto" w:fill="auto"/>
            <w:noWrap/>
            <w:vAlign w:val="center"/>
          </w:tcPr>
          <w:p w14:paraId="4A7ED0A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01-09-2008</w:t>
            </w:r>
          </w:p>
        </w:tc>
        <w:tc>
          <w:tcPr>
            <w:tcW w:w="1786" w:type="dxa"/>
            <w:tcBorders>
              <w:top w:val="nil"/>
              <w:left w:val="nil"/>
              <w:bottom w:val="single" w:sz="4" w:space="0" w:color="auto"/>
              <w:right w:val="single" w:sz="4" w:space="0" w:color="auto"/>
            </w:tcBorders>
            <w:vAlign w:val="center"/>
          </w:tcPr>
          <w:p w14:paraId="7E189B2B"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1105B969"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335A3C7A"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9E6C65E"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3</w:t>
            </w:r>
          </w:p>
        </w:tc>
        <w:tc>
          <w:tcPr>
            <w:tcW w:w="2252" w:type="dxa"/>
            <w:tcBorders>
              <w:top w:val="nil"/>
              <w:left w:val="nil"/>
              <w:bottom w:val="single" w:sz="4" w:space="0" w:color="auto"/>
              <w:right w:val="single" w:sz="4" w:space="0" w:color="auto"/>
            </w:tcBorders>
            <w:shd w:val="clear" w:color="auto" w:fill="auto"/>
            <w:noWrap/>
            <w:vAlign w:val="center"/>
            <w:hideMark/>
          </w:tcPr>
          <w:p w14:paraId="3554D3A6"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BRPL</w:t>
            </w:r>
          </w:p>
        </w:tc>
        <w:tc>
          <w:tcPr>
            <w:tcW w:w="1970" w:type="dxa"/>
            <w:tcBorders>
              <w:top w:val="nil"/>
              <w:left w:val="nil"/>
              <w:bottom w:val="single" w:sz="4" w:space="0" w:color="auto"/>
              <w:right w:val="single" w:sz="4" w:space="0" w:color="auto"/>
            </w:tcBorders>
            <w:shd w:val="clear" w:color="auto" w:fill="auto"/>
            <w:noWrap/>
            <w:vAlign w:val="center"/>
          </w:tcPr>
          <w:p w14:paraId="1248566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01-09-2008</w:t>
            </w:r>
          </w:p>
        </w:tc>
        <w:tc>
          <w:tcPr>
            <w:tcW w:w="1786" w:type="dxa"/>
            <w:tcBorders>
              <w:top w:val="nil"/>
              <w:left w:val="nil"/>
              <w:bottom w:val="single" w:sz="4" w:space="0" w:color="auto"/>
              <w:right w:val="single" w:sz="4" w:space="0" w:color="auto"/>
            </w:tcBorders>
            <w:vAlign w:val="center"/>
          </w:tcPr>
          <w:p w14:paraId="7C288C9A"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3AA6FD8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48DFE3F0"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7CEF2E2"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lastRenderedPageBreak/>
              <w:t>4</w:t>
            </w:r>
          </w:p>
        </w:tc>
        <w:tc>
          <w:tcPr>
            <w:tcW w:w="2252" w:type="dxa"/>
            <w:tcBorders>
              <w:top w:val="nil"/>
              <w:left w:val="nil"/>
              <w:bottom w:val="single" w:sz="4" w:space="0" w:color="auto"/>
              <w:right w:val="single" w:sz="4" w:space="0" w:color="auto"/>
            </w:tcBorders>
            <w:shd w:val="clear" w:color="auto" w:fill="auto"/>
            <w:noWrap/>
            <w:vAlign w:val="center"/>
            <w:hideMark/>
          </w:tcPr>
          <w:p w14:paraId="4948846B"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TPDDL</w:t>
            </w:r>
          </w:p>
        </w:tc>
        <w:tc>
          <w:tcPr>
            <w:tcW w:w="1970" w:type="dxa"/>
            <w:tcBorders>
              <w:top w:val="nil"/>
              <w:left w:val="nil"/>
              <w:bottom w:val="single" w:sz="4" w:space="0" w:color="auto"/>
              <w:right w:val="single" w:sz="4" w:space="0" w:color="auto"/>
            </w:tcBorders>
            <w:shd w:val="clear" w:color="auto" w:fill="auto"/>
            <w:noWrap/>
            <w:vAlign w:val="center"/>
          </w:tcPr>
          <w:p w14:paraId="7E0CDF2C"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01-09-2008</w:t>
            </w:r>
          </w:p>
        </w:tc>
        <w:tc>
          <w:tcPr>
            <w:tcW w:w="1786" w:type="dxa"/>
            <w:tcBorders>
              <w:top w:val="nil"/>
              <w:left w:val="nil"/>
              <w:bottom w:val="single" w:sz="4" w:space="0" w:color="auto"/>
              <w:right w:val="single" w:sz="4" w:space="0" w:color="auto"/>
            </w:tcBorders>
            <w:vAlign w:val="center"/>
          </w:tcPr>
          <w:p w14:paraId="4EDAA72D"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354C3D7E"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41462A30"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0384DD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5</w:t>
            </w:r>
          </w:p>
        </w:tc>
        <w:tc>
          <w:tcPr>
            <w:tcW w:w="2252" w:type="dxa"/>
            <w:tcBorders>
              <w:top w:val="nil"/>
              <w:left w:val="nil"/>
              <w:bottom w:val="single" w:sz="4" w:space="0" w:color="auto"/>
              <w:right w:val="single" w:sz="4" w:space="0" w:color="auto"/>
            </w:tcBorders>
            <w:shd w:val="clear" w:color="auto" w:fill="auto"/>
            <w:noWrap/>
            <w:vAlign w:val="center"/>
            <w:hideMark/>
          </w:tcPr>
          <w:p w14:paraId="1B103C21"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PSPCL</w:t>
            </w:r>
          </w:p>
        </w:tc>
        <w:tc>
          <w:tcPr>
            <w:tcW w:w="1970" w:type="dxa"/>
            <w:tcBorders>
              <w:top w:val="nil"/>
              <w:left w:val="nil"/>
              <w:bottom w:val="single" w:sz="4" w:space="0" w:color="auto"/>
              <w:right w:val="single" w:sz="4" w:space="0" w:color="auto"/>
            </w:tcBorders>
            <w:shd w:val="clear" w:color="auto" w:fill="auto"/>
            <w:noWrap/>
            <w:vAlign w:val="center"/>
          </w:tcPr>
          <w:p w14:paraId="58DF88D7"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01-03-2013</w:t>
            </w:r>
          </w:p>
        </w:tc>
        <w:tc>
          <w:tcPr>
            <w:tcW w:w="1786" w:type="dxa"/>
            <w:tcBorders>
              <w:top w:val="nil"/>
              <w:left w:val="nil"/>
              <w:bottom w:val="single" w:sz="4" w:space="0" w:color="auto"/>
              <w:right w:val="single" w:sz="4" w:space="0" w:color="auto"/>
            </w:tcBorders>
            <w:vAlign w:val="center"/>
          </w:tcPr>
          <w:p w14:paraId="12918B8E"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74A38C31"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6AD5981B"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BCD4CFA"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6</w:t>
            </w:r>
          </w:p>
        </w:tc>
        <w:tc>
          <w:tcPr>
            <w:tcW w:w="2252" w:type="dxa"/>
            <w:tcBorders>
              <w:top w:val="nil"/>
              <w:left w:val="nil"/>
              <w:bottom w:val="single" w:sz="4" w:space="0" w:color="auto"/>
              <w:right w:val="single" w:sz="4" w:space="0" w:color="auto"/>
            </w:tcBorders>
            <w:shd w:val="clear" w:color="auto" w:fill="auto"/>
            <w:noWrap/>
            <w:vAlign w:val="center"/>
            <w:hideMark/>
          </w:tcPr>
          <w:p w14:paraId="4E0EEEFB"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HPPC</w:t>
            </w:r>
          </w:p>
        </w:tc>
        <w:tc>
          <w:tcPr>
            <w:tcW w:w="1970" w:type="dxa"/>
            <w:tcBorders>
              <w:top w:val="nil"/>
              <w:left w:val="nil"/>
              <w:bottom w:val="single" w:sz="4" w:space="0" w:color="auto"/>
              <w:right w:val="single" w:sz="4" w:space="0" w:color="auto"/>
            </w:tcBorders>
            <w:shd w:val="clear" w:color="auto" w:fill="auto"/>
            <w:noWrap/>
            <w:vAlign w:val="center"/>
          </w:tcPr>
          <w:p w14:paraId="2DF2FD0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16-08-2012</w:t>
            </w:r>
          </w:p>
        </w:tc>
        <w:tc>
          <w:tcPr>
            <w:tcW w:w="1786" w:type="dxa"/>
            <w:tcBorders>
              <w:top w:val="nil"/>
              <w:left w:val="nil"/>
              <w:bottom w:val="single" w:sz="4" w:space="0" w:color="auto"/>
              <w:right w:val="single" w:sz="4" w:space="0" w:color="auto"/>
            </w:tcBorders>
            <w:vAlign w:val="center"/>
          </w:tcPr>
          <w:p w14:paraId="5DE2F52D"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66E4992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249765B7"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F394390"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7</w:t>
            </w:r>
          </w:p>
        </w:tc>
        <w:tc>
          <w:tcPr>
            <w:tcW w:w="2252" w:type="dxa"/>
            <w:tcBorders>
              <w:top w:val="nil"/>
              <w:left w:val="nil"/>
              <w:bottom w:val="single" w:sz="4" w:space="0" w:color="auto"/>
              <w:right w:val="single" w:sz="4" w:space="0" w:color="auto"/>
            </w:tcBorders>
            <w:shd w:val="clear" w:color="auto" w:fill="auto"/>
            <w:noWrap/>
            <w:vAlign w:val="center"/>
            <w:hideMark/>
          </w:tcPr>
          <w:p w14:paraId="72E1B99C"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TSL</w:t>
            </w:r>
          </w:p>
        </w:tc>
        <w:tc>
          <w:tcPr>
            <w:tcW w:w="1970" w:type="dxa"/>
            <w:tcBorders>
              <w:top w:val="nil"/>
              <w:left w:val="nil"/>
              <w:bottom w:val="single" w:sz="4" w:space="0" w:color="auto"/>
              <w:right w:val="single" w:sz="4" w:space="0" w:color="auto"/>
            </w:tcBorders>
            <w:shd w:val="clear" w:color="auto" w:fill="auto"/>
            <w:noWrap/>
            <w:vAlign w:val="center"/>
          </w:tcPr>
          <w:p w14:paraId="589A8EC1"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16-08-2012</w:t>
            </w:r>
          </w:p>
        </w:tc>
        <w:tc>
          <w:tcPr>
            <w:tcW w:w="1786" w:type="dxa"/>
            <w:tcBorders>
              <w:top w:val="nil"/>
              <w:left w:val="nil"/>
              <w:bottom w:val="single" w:sz="4" w:space="0" w:color="auto"/>
              <w:right w:val="single" w:sz="4" w:space="0" w:color="auto"/>
            </w:tcBorders>
            <w:vAlign w:val="center"/>
          </w:tcPr>
          <w:p w14:paraId="3C637055"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4DD94E23"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24A5A1E4"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F25DE84"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8</w:t>
            </w:r>
          </w:p>
        </w:tc>
        <w:tc>
          <w:tcPr>
            <w:tcW w:w="2252" w:type="dxa"/>
            <w:tcBorders>
              <w:top w:val="nil"/>
              <w:left w:val="nil"/>
              <w:bottom w:val="single" w:sz="4" w:space="0" w:color="auto"/>
              <w:right w:val="single" w:sz="4" w:space="0" w:color="auto"/>
            </w:tcBorders>
            <w:shd w:val="clear" w:color="auto" w:fill="auto"/>
            <w:noWrap/>
            <w:vAlign w:val="center"/>
            <w:hideMark/>
          </w:tcPr>
          <w:p w14:paraId="4AD66144"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WBSEDCL</w:t>
            </w:r>
          </w:p>
        </w:tc>
        <w:tc>
          <w:tcPr>
            <w:tcW w:w="1970" w:type="dxa"/>
            <w:tcBorders>
              <w:top w:val="nil"/>
              <w:left w:val="nil"/>
              <w:bottom w:val="single" w:sz="4" w:space="0" w:color="auto"/>
              <w:right w:val="single" w:sz="4" w:space="0" w:color="auto"/>
            </w:tcBorders>
            <w:shd w:val="clear" w:color="auto" w:fill="auto"/>
            <w:noWrap/>
            <w:vAlign w:val="center"/>
          </w:tcPr>
          <w:p w14:paraId="1D5E5C73"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01-09-2008</w:t>
            </w:r>
          </w:p>
        </w:tc>
        <w:tc>
          <w:tcPr>
            <w:tcW w:w="1786" w:type="dxa"/>
            <w:tcBorders>
              <w:top w:val="nil"/>
              <w:left w:val="nil"/>
              <w:bottom w:val="single" w:sz="4" w:space="0" w:color="auto"/>
              <w:right w:val="single" w:sz="4" w:space="0" w:color="auto"/>
            </w:tcBorders>
            <w:vAlign w:val="center"/>
          </w:tcPr>
          <w:p w14:paraId="480D6D16"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461EBF81"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61A09256"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1405C22"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9</w:t>
            </w:r>
          </w:p>
        </w:tc>
        <w:tc>
          <w:tcPr>
            <w:tcW w:w="2252" w:type="dxa"/>
            <w:tcBorders>
              <w:top w:val="nil"/>
              <w:left w:val="nil"/>
              <w:bottom w:val="single" w:sz="4" w:space="0" w:color="auto"/>
              <w:right w:val="single" w:sz="4" w:space="0" w:color="auto"/>
            </w:tcBorders>
            <w:shd w:val="clear" w:color="auto" w:fill="auto"/>
            <w:noWrap/>
            <w:vAlign w:val="center"/>
            <w:hideMark/>
          </w:tcPr>
          <w:p w14:paraId="1D1B2F96"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BESCOM</w:t>
            </w:r>
          </w:p>
        </w:tc>
        <w:tc>
          <w:tcPr>
            <w:tcW w:w="1970" w:type="dxa"/>
            <w:tcBorders>
              <w:top w:val="nil"/>
              <w:left w:val="nil"/>
              <w:bottom w:val="single" w:sz="4" w:space="0" w:color="auto"/>
              <w:right w:val="single" w:sz="4" w:space="0" w:color="auto"/>
            </w:tcBorders>
            <w:shd w:val="clear" w:color="auto" w:fill="auto"/>
            <w:noWrap/>
            <w:vAlign w:val="center"/>
          </w:tcPr>
          <w:p w14:paraId="36FD5FEA"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16-08-2012</w:t>
            </w:r>
          </w:p>
        </w:tc>
        <w:tc>
          <w:tcPr>
            <w:tcW w:w="1786" w:type="dxa"/>
            <w:tcBorders>
              <w:top w:val="nil"/>
              <w:left w:val="nil"/>
              <w:bottom w:val="single" w:sz="4" w:space="0" w:color="auto"/>
              <w:right w:val="single" w:sz="4" w:space="0" w:color="auto"/>
            </w:tcBorders>
            <w:vAlign w:val="center"/>
          </w:tcPr>
          <w:p w14:paraId="315571DB"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35FDB8A0"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7DD6CE8A"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81AE0A1"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10</w:t>
            </w:r>
          </w:p>
        </w:tc>
        <w:tc>
          <w:tcPr>
            <w:tcW w:w="2252" w:type="dxa"/>
            <w:tcBorders>
              <w:top w:val="nil"/>
              <w:left w:val="nil"/>
              <w:bottom w:val="single" w:sz="4" w:space="0" w:color="auto"/>
              <w:right w:val="single" w:sz="4" w:space="0" w:color="auto"/>
            </w:tcBorders>
            <w:shd w:val="clear" w:color="auto" w:fill="auto"/>
            <w:noWrap/>
            <w:vAlign w:val="center"/>
            <w:hideMark/>
          </w:tcPr>
          <w:p w14:paraId="6A287633"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GESCOM</w:t>
            </w:r>
          </w:p>
        </w:tc>
        <w:tc>
          <w:tcPr>
            <w:tcW w:w="1970" w:type="dxa"/>
            <w:tcBorders>
              <w:top w:val="nil"/>
              <w:left w:val="nil"/>
              <w:bottom w:val="single" w:sz="4" w:space="0" w:color="auto"/>
              <w:right w:val="single" w:sz="4" w:space="0" w:color="auto"/>
            </w:tcBorders>
            <w:shd w:val="clear" w:color="auto" w:fill="auto"/>
            <w:noWrap/>
            <w:vAlign w:val="center"/>
          </w:tcPr>
          <w:p w14:paraId="2D4B6A14"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16-08-2012</w:t>
            </w:r>
          </w:p>
        </w:tc>
        <w:tc>
          <w:tcPr>
            <w:tcW w:w="1786" w:type="dxa"/>
            <w:tcBorders>
              <w:top w:val="nil"/>
              <w:left w:val="nil"/>
              <w:bottom w:val="single" w:sz="4" w:space="0" w:color="auto"/>
              <w:right w:val="single" w:sz="4" w:space="0" w:color="auto"/>
            </w:tcBorders>
            <w:vAlign w:val="center"/>
          </w:tcPr>
          <w:p w14:paraId="41315C27"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1DA92AAC"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66AD184F"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4BE7DF8"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11</w:t>
            </w:r>
          </w:p>
        </w:tc>
        <w:tc>
          <w:tcPr>
            <w:tcW w:w="2252" w:type="dxa"/>
            <w:tcBorders>
              <w:top w:val="nil"/>
              <w:left w:val="nil"/>
              <w:bottom w:val="single" w:sz="4" w:space="0" w:color="auto"/>
              <w:right w:val="single" w:sz="4" w:space="0" w:color="auto"/>
            </w:tcBorders>
            <w:shd w:val="clear" w:color="auto" w:fill="auto"/>
            <w:noWrap/>
            <w:vAlign w:val="center"/>
            <w:hideMark/>
          </w:tcPr>
          <w:p w14:paraId="0AF3540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CESC</w:t>
            </w:r>
          </w:p>
        </w:tc>
        <w:tc>
          <w:tcPr>
            <w:tcW w:w="1970" w:type="dxa"/>
            <w:tcBorders>
              <w:top w:val="nil"/>
              <w:left w:val="nil"/>
              <w:bottom w:val="single" w:sz="4" w:space="0" w:color="auto"/>
              <w:right w:val="single" w:sz="4" w:space="0" w:color="auto"/>
            </w:tcBorders>
            <w:shd w:val="clear" w:color="auto" w:fill="auto"/>
            <w:noWrap/>
            <w:vAlign w:val="center"/>
            <w:hideMark/>
          </w:tcPr>
          <w:p w14:paraId="33EC896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16-08-2012</w:t>
            </w:r>
          </w:p>
        </w:tc>
        <w:tc>
          <w:tcPr>
            <w:tcW w:w="1786" w:type="dxa"/>
            <w:tcBorders>
              <w:top w:val="nil"/>
              <w:left w:val="nil"/>
              <w:bottom w:val="single" w:sz="4" w:space="0" w:color="auto"/>
              <w:right w:val="single" w:sz="4" w:space="0" w:color="auto"/>
            </w:tcBorders>
            <w:vAlign w:val="center"/>
          </w:tcPr>
          <w:p w14:paraId="146133D4"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700E10F2"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51DF149F"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98A8D68"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12</w:t>
            </w:r>
          </w:p>
        </w:tc>
        <w:tc>
          <w:tcPr>
            <w:tcW w:w="2252" w:type="dxa"/>
            <w:tcBorders>
              <w:top w:val="nil"/>
              <w:left w:val="nil"/>
              <w:bottom w:val="single" w:sz="4" w:space="0" w:color="auto"/>
              <w:right w:val="single" w:sz="4" w:space="0" w:color="auto"/>
            </w:tcBorders>
            <w:shd w:val="clear" w:color="auto" w:fill="auto"/>
            <w:noWrap/>
            <w:vAlign w:val="center"/>
            <w:hideMark/>
          </w:tcPr>
          <w:p w14:paraId="735F882C"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MESCOM</w:t>
            </w:r>
          </w:p>
        </w:tc>
        <w:tc>
          <w:tcPr>
            <w:tcW w:w="1970" w:type="dxa"/>
            <w:tcBorders>
              <w:top w:val="nil"/>
              <w:left w:val="nil"/>
              <w:bottom w:val="single" w:sz="4" w:space="0" w:color="auto"/>
              <w:right w:val="single" w:sz="4" w:space="0" w:color="auto"/>
            </w:tcBorders>
            <w:shd w:val="clear" w:color="auto" w:fill="auto"/>
            <w:noWrap/>
            <w:vAlign w:val="center"/>
            <w:hideMark/>
          </w:tcPr>
          <w:p w14:paraId="32F8056F"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16-08-2012</w:t>
            </w:r>
          </w:p>
        </w:tc>
        <w:tc>
          <w:tcPr>
            <w:tcW w:w="1786" w:type="dxa"/>
            <w:tcBorders>
              <w:top w:val="nil"/>
              <w:left w:val="nil"/>
              <w:bottom w:val="single" w:sz="4" w:space="0" w:color="auto"/>
              <w:right w:val="single" w:sz="4" w:space="0" w:color="auto"/>
            </w:tcBorders>
            <w:vAlign w:val="center"/>
          </w:tcPr>
          <w:p w14:paraId="6FF53A21"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2DC3F6C8"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11260B65"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tcPr>
          <w:p w14:paraId="7626F9EA"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13</w:t>
            </w:r>
          </w:p>
        </w:tc>
        <w:tc>
          <w:tcPr>
            <w:tcW w:w="2252" w:type="dxa"/>
            <w:tcBorders>
              <w:top w:val="nil"/>
              <w:left w:val="nil"/>
              <w:bottom w:val="single" w:sz="4" w:space="0" w:color="auto"/>
              <w:right w:val="single" w:sz="4" w:space="0" w:color="auto"/>
            </w:tcBorders>
            <w:shd w:val="clear" w:color="auto" w:fill="auto"/>
            <w:noWrap/>
            <w:vAlign w:val="center"/>
          </w:tcPr>
          <w:p w14:paraId="504E8443"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HESCOM</w:t>
            </w:r>
          </w:p>
        </w:tc>
        <w:tc>
          <w:tcPr>
            <w:tcW w:w="1970" w:type="dxa"/>
            <w:tcBorders>
              <w:top w:val="nil"/>
              <w:left w:val="nil"/>
              <w:bottom w:val="single" w:sz="4" w:space="0" w:color="auto"/>
              <w:right w:val="single" w:sz="4" w:space="0" w:color="auto"/>
            </w:tcBorders>
            <w:shd w:val="clear" w:color="auto" w:fill="auto"/>
            <w:noWrap/>
            <w:vAlign w:val="center"/>
          </w:tcPr>
          <w:p w14:paraId="6F34DAB9"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16-08-2012</w:t>
            </w:r>
          </w:p>
        </w:tc>
        <w:tc>
          <w:tcPr>
            <w:tcW w:w="1786" w:type="dxa"/>
            <w:tcBorders>
              <w:top w:val="nil"/>
              <w:left w:val="nil"/>
              <w:bottom w:val="single" w:sz="4" w:space="0" w:color="auto"/>
              <w:right w:val="single" w:sz="4" w:space="0" w:color="auto"/>
            </w:tcBorders>
            <w:vAlign w:val="center"/>
          </w:tcPr>
          <w:p w14:paraId="59B7E9FC"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7F984F45"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60578184"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B8FE8F2"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14</w:t>
            </w:r>
          </w:p>
        </w:tc>
        <w:tc>
          <w:tcPr>
            <w:tcW w:w="2252" w:type="dxa"/>
            <w:tcBorders>
              <w:top w:val="nil"/>
              <w:left w:val="nil"/>
              <w:bottom w:val="single" w:sz="4" w:space="0" w:color="auto"/>
              <w:right w:val="single" w:sz="4" w:space="0" w:color="auto"/>
            </w:tcBorders>
            <w:shd w:val="clear" w:color="auto" w:fill="auto"/>
            <w:noWrap/>
            <w:vAlign w:val="center"/>
            <w:hideMark/>
          </w:tcPr>
          <w:p w14:paraId="5AE88226"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KSEB</w:t>
            </w:r>
          </w:p>
        </w:tc>
        <w:tc>
          <w:tcPr>
            <w:tcW w:w="1970" w:type="dxa"/>
            <w:tcBorders>
              <w:top w:val="nil"/>
              <w:left w:val="nil"/>
              <w:bottom w:val="single" w:sz="4" w:space="0" w:color="auto"/>
              <w:right w:val="single" w:sz="4" w:space="0" w:color="auto"/>
            </w:tcBorders>
            <w:shd w:val="clear" w:color="auto" w:fill="auto"/>
            <w:noWrap/>
            <w:vAlign w:val="center"/>
            <w:hideMark/>
          </w:tcPr>
          <w:p w14:paraId="24D5DDEC"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16-08-2012</w:t>
            </w:r>
          </w:p>
        </w:tc>
        <w:tc>
          <w:tcPr>
            <w:tcW w:w="1786" w:type="dxa"/>
            <w:tcBorders>
              <w:top w:val="nil"/>
              <w:left w:val="nil"/>
              <w:bottom w:val="single" w:sz="4" w:space="0" w:color="auto"/>
              <w:right w:val="single" w:sz="4" w:space="0" w:color="auto"/>
            </w:tcBorders>
            <w:vAlign w:val="center"/>
          </w:tcPr>
          <w:p w14:paraId="3BAF72B6"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54D09100"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70DF9846"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810A0F6"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15</w:t>
            </w:r>
          </w:p>
        </w:tc>
        <w:tc>
          <w:tcPr>
            <w:tcW w:w="2252" w:type="dxa"/>
            <w:tcBorders>
              <w:top w:val="nil"/>
              <w:left w:val="nil"/>
              <w:bottom w:val="single" w:sz="4" w:space="0" w:color="auto"/>
              <w:right w:val="single" w:sz="4" w:space="0" w:color="auto"/>
            </w:tcBorders>
            <w:shd w:val="clear" w:color="auto" w:fill="auto"/>
            <w:noWrap/>
            <w:vAlign w:val="center"/>
            <w:hideMark/>
          </w:tcPr>
          <w:p w14:paraId="50FBC872"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JBVNL</w:t>
            </w:r>
          </w:p>
        </w:tc>
        <w:tc>
          <w:tcPr>
            <w:tcW w:w="1970" w:type="dxa"/>
            <w:tcBorders>
              <w:top w:val="nil"/>
              <w:left w:val="nil"/>
              <w:bottom w:val="single" w:sz="4" w:space="0" w:color="auto"/>
              <w:right w:val="single" w:sz="4" w:space="0" w:color="auto"/>
            </w:tcBorders>
            <w:shd w:val="clear" w:color="auto" w:fill="auto"/>
            <w:noWrap/>
            <w:vAlign w:val="center"/>
            <w:hideMark/>
          </w:tcPr>
          <w:p w14:paraId="66459767"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01-01-2019</w:t>
            </w:r>
          </w:p>
        </w:tc>
        <w:tc>
          <w:tcPr>
            <w:tcW w:w="1786" w:type="dxa"/>
            <w:tcBorders>
              <w:top w:val="nil"/>
              <w:left w:val="nil"/>
              <w:bottom w:val="single" w:sz="4" w:space="0" w:color="auto"/>
              <w:right w:val="single" w:sz="4" w:space="0" w:color="auto"/>
            </w:tcBorders>
            <w:vAlign w:val="center"/>
          </w:tcPr>
          <w:p w14:paraId="16CE2A08"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25 Years</w:t>
            </w:r>
          </w:p>
        </w:tc>
        <w:tc>
          <w:tcPr>
            <w:tcW w:w="2202" w:type="dxa"/>
            <w:tcBorders>
              <w:top w:val="nil"/>
              <w:left w:val="nil"/>
              <w:bottom w:val="single" w:sz="4" w:space="0" w:color="auto"/>
              <w:right w:val="single" w:sz="4" w:space="0" w:color="auto"/>
            </w:tcBorders>
            <w:vAlign w:val="center"/>
          </w:tcPr>
          <w:p w14:paraId="7E2F1FB0"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62</w:t>
            </w:r>
          </w:p>
        </w:tc>
      </w:tr>
      <w:tr w:rsidR="00D35A02" w:rsidRPr="00C65B6E" w14:paraId="3897BD8C"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CE1A0A7"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16</w:t>
            </w:r>
          </w:p>
        </w:tc>
        <w:tc>
          <w:tcPr>
            <w:tcW w:w="2252" w:type="dxa"/>
            <w:tcBorders>
              <w:top w:val="nil"/>
              <w:left w:val="nil"/>
              <w:bottom w:val="single" w:sz="4" w:space="0" w:color="auto"/>
              <w:right w:val="single" w:sz="4" w:space="0" w:color="auto"/>
            </w:tcBorders>
            <w:shd w:val="clear" w:color="auto" w:fill="auto"/>
            <w:noWrap/>
            <w:vAlign w:val="center"/>
            <w:hideMark/>
          </w:tcPr>
          <w:p w14:paraId="06DCFDD0"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BANGLADESH</w:t>
            </w:r>
          </w:p>
        </w:tc>
        <w:tc>
          <w:tcPr>
            <w:tcW w:w="1970" w:type="dxa"/>
            <w:tcBorders>
              <w:top w:val="nil"/>
              <w:left w:val="nil"/>
              <w:bottom w:val="single" w:sz="4" w:space="0" w:color="auto"/>
              <w:right w:val="single" w:sz="4" w:space="0" w:color="auto"/>
            </w:tcBorders>
            <w:shd w:val="clear" w:color="auto" w:fill="auto"/>
            <w:noWrap/>
            <w:vAlign w:val="center"/>
          </w:tcPr>
          <w:p w14:paraId="6701D18D"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01-09-2018</w:t>
            </w:r>
          </w:p>
        </w:tc>
        <w:tc>
          <w:tcPr>
            <w:tcW w:w="1786" w:type="dxa"/>
            <w:tcBorders>
              <w:top w:val="nil"/>
              <w:left w:val="nil"/>
              <w:bottom w:val="single" w:sz="4" w:space="0" w:color="auto"/>
              <w:right w:val="single" w:sz="4" w:space="0" w:color="auto"/>
            </w:tcBorders>
            <w:vAlign w:val="center"/>
          </w:tcPr>
          <w:p w14:paraId="4BD108E1"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14 Years</w:t>
            </w:r>
          </w:p>
        </w:tc>
        <w:tc>
          <w:tcPr>
            <w:tcW w:w="2202" w:type="dxa"/>
            <w:tcBorders>
              <w:top w:val="nil"/>
              <w:left w:val="nil"/>
              <w:bottom w:val="single" w:sz="4" w:space="0" w:color="auto"/>
              <w:right w:val="single" w:sz="4" w:space="0" w:color="auto"/>
            </w:tcBorders>
            <w:vAlign w:val="center"/>
          </w:tcPr>
          <w:p w14:paraId="2D4E86D7"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Section 63</w:t>
            </w:r>
          </w:p>
        </w:tc>
      </w:tr>
      <w:tr w:rsidR="00D35A02" w:rsidRPr="00C65B6E" w14:paraId="2CBB61F0" w14:textId="77777777" w:rsidTr="00F97BA1">
        <w:trPr>
          <w:trHeight w:val="498"/>
        </w:trPr>
        <w:tc>
          <w:tcPr>
            <w:tcW w:w="834" w:type="dxa"/>
            <w:tcBorders>
              <w:top w:val="nil"/>
              <w:left w:val="single" w:sz="4" w:space="0" w:color="auto"/>
              <w:bottom w:val="nil"/>
              <w:right w:val="single" w:sz="4" w:space="0" w:color="auto"/>
            </w:tcBorders>
            <w:shd w:val="clear" w:color="auto" w:fill="auto"/>
            <w:noWrap/>
            <w:vAlign w:val="center"/>
            <w:hideMark/>
          </w:tcPr>
          <w:p w14:paraId="304F7CBA"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17</w:t>
            </w:r>
          </w:p>
        </w:tc>
        <w:tc>
          <w:tcPr>
            <w:tcW w:w="2252" w:type="dxa"/>
            <w:tcBorders>
              <w:top w:val="nil"/>
              <w:left w:val="nil"/>
              <w:bottom w:val="nil"/>
              <w:right w:val="single" w:sz="4" w:space="0" w:color="auto"/>
            </w:tcBorders>
            <w:shd w:val="clear" w:color="auto" w:fill="auto"/>
            <w:noWrap/>
            <w:vAlign w:val="center"/>
            <w:hideMark/>
          </w:tcPr>
          <w:p w14:paraId="7470AF61"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EXCHANGE &amp; OTHERS</w:t>
            </w:r>
          </w:p>
        </w:tc>
        <w:tc>
          <w:tcPr>
            <w:tcW w:w="1970" w:type="dxa"/>
            <w:tcBorders>
              <w:top w:val="nil"/>
              <w:left w:val="nil"/>
              <w:bottom w:val="nil"/>
              <w:right w:val="single" w:sz="4" w:space="0" w:color="auto"/>
            </w:tcBorders>
            <w:shd w:val="clear" w:color="auto" w:fill="auto"/>
            <w:noWrap/>
            <w:vAlign w:val="center"/>
          </w:tcPr>
          <w:p w14:paraId="220504D7"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NA</w:t>
            </w:r>
          </w:p>
        </w:tc>
        <w:tc>
          <w:tcPr>
            <w:tcW w:w="1786" w:type="dxa"/>
            <w:tcBorders>
              <w:top w:val="nil"/>
              <w:left w:val="nil"/>
              <w:bottom w:val="nil"/>
              <w:right w:val="single" w:sz="4" w:space="0" w:color="auto"/>
            </w:tcBorders>
            <w:vAlign w:val="center"/>
          </w:tcPr>
          <w:p w14:paraId="35977576"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NA</w:t>
            </w:r>
          </w:p>
        </w:tc>
        <w:tc>
          <w:tcPr>
            <w:tcW w:w="2202" w:type="dxa"/>
            <w:tcBorders>
              <w:top w:val="nil"/>
              <w:left w:val="nil"/>
              <w:bottom w:val="nil"/>
              <w:right w:val="single" w:sz="4" w:space="0" w:color="auto"/>
            </w:tcBorders>
            <w:vAlign w:val="center"/>
          </w:tcPr>
          <w:p w14:paraId="0E82030A" w14:textId="77777777" w:rsidR="00D35A02" w:rsidRPr="00C65B6E" w:rsidRDefault="00D35A02" w:rsidP="00207C4F">
            <w:pPr>
              <w:spacing w:line="360" w:lineRule="auto"/>
              <w:jc w:val="center"/>
              <w:rPr>
                <w:rFonts w:ascii="Bookman Old Style" w:hAnsi="Bookman Old Style" w:cs="Arial"/>
                <w:sz w:val="24"/>
                <w:szCs w:val="24"/>
              </w:rPr>
            </w:pPr>
            <w:r w:rsidRPr="00C65B6E">
              <w:rPr>
                <w:rFonts w:ascii="Bookman Old Style" w:hAnsi="Bookman Old Style" w:cs="Arial"/>
                <w:sz w:val="24"/>
                <w:szCs w:val="24"/>
              </w:rPr>
              <w:t>Market Determined Rate</w:t>
            </w:r>
          </w:p>
        </w:tc>
      </w:tr>
      <w:tr w:rsidR="00F97BA1" w:rsidRPr="00C65B6E" w14:paraId="531124B6" w14:textId="77777777" w:rsidTr="00F97BA1">
        <w:trPr>
          <w:trHeight w:val="498"/>
        </w:trPr>
        <w:tc>
          <w:tcPr>
            <w:tcW w:w="834" w:type="dxa"/>
            <w:tcBorders>
              <w:top w:val="nil"/>
              <w:left w:val="single" w:sz="4" w:space="0" w:color="auto"/>
              <w:bottom w:val="single" w:sz="4" w:space="0" w:color="auto"/>
              <w:right w:val="single" w:sz="4" w:space="0" w:color="auto"/>
            </w:tcBorders>
            <w:shd w:val="clear" w:color="auto" w:fill="auto"/>
            <w:noWrap/>
            <w:vAlign w:val="center"/>
          </w:tcPr>
          <w:p w14:paraId="133AD91E" w14:textId="53BA3EBF" w:rsidR="00F97BA1" w:rsidRPr="00C65B6E" w:rsidRDefault="00F97BA1" w:rsidP="00F97BA1">
            <w:pPr>
              <w:spacing w:line="360" w:lineRule="auto"/>
              <w:rPr>
                <w:rFonts w:ascii="Bookman Old Style" w:hAnsi="Bookman Old Style" w:cs="Arial"/>
                <w:sz w:val="24"/>
                <w:szCs w:val="24"/>
              </w:rPr>
            </w:pPr>
          </w:p>
        </w:tc>
        <w:tc>
          <w:tcPr>
            <w:tcW w:w="2252" w:type="dxa"/>
            <w:tcBorders>
              <w:top w:val="nil"/>
              <w:left w:val="nil"/>
              <w:bottom w:val="single" w:sz="4" w:space="0" w:color="auto"/>
              <w:right w:val="single" w:sz="4" w:space="0" w:color="auto"/>
            </w:tcBorders>
            <w:shd w:val="clear" w:color="auto" w:fill="auto"/>
            <w:noWrap/>
            <w:vAlign w:val="center"/>
          </w:tcPr>
          <w:p w14:paraId="53A7FDC8" w14:textId="77777777" w:rsidR="00F97BA1" w:rsidRPr="00C65B6E" w:rsidRDefault="00F97BA1" w:rsidP="00207C4F">
            <w:pPr>
              <w:spacing w:line="360" w:lineRule="auto"/>
              <w:jc w:val="center"/>
              <w:rPr>
                <w:rFonts w:ascii="Bookman Old Style" w:hAnsi="Bookman Old Style" w:cs="Arial"/>
                <w:sz w:val="24"/>
                <w:szCs w:val="24"/>
              </w:rPr>
            </w:pPr>
          </w:p>
        </w:tc>
        <w:tc>
          <w:tcPr>
            <w:tcW w:w="1970" w:type="dxa"/>
            <w:tcBorders>
              <w:top w:val="nil"/>
              <w:left w:val="nil"/>
              <w:bottom w:val="single" w:sz="4" w:space="0" w:color="auto"/>
              <w:right w:val="single" w:sz="4" w:space="0" w:color="auto"/>
            </w:tcBorders>
            <w:shd w:val="clear" w:color="auto" w:fill="auto"/>
            <w:noWrap/>
            <w:vAlign w:val="center"/>
          </w:tcPr>
          <w:p w14:paraId="6EBFD019" w14:textId="77777777" w:rsidR="00F97BA1" w:rsidRPr="00C65B6E" w:rsidRDefault="00F97BA1" w:rsidP="00207C4F">
            <w:pPr>
              <w:spacing w:line="360" w:lineRule="auto"/>
              <w:jc w:val="center"/>
              <w:rPr>
                <w:rFonts w:ascii="Bookman Old Style" w:hAnsi="Bookman Old Style" w:cs="Arial"/>
                <w:sz w:val="24"/>
                <w:szCs w:val="24"/>
              </w:rPr>
            </w:pPr>
          </w:p>
        </w:tc>
        <w:tc>
          <w:tcPr>
            <w:tcW w:w="1786" w:type="dxa"/>
            <w:tcBorders>
              <w:top w:val="nil"/>
              <w:left w:val="nil"/>
              <w:bottom w:val="single" w:sz="4" w:space="0" w:color="auto"/>
              <w:right w:val="single" w:sz="4" w:space="0" w:color="auto"/>
            </w:tcBorders>
            <w:vAlign w:val="center"/>
          </w:tcPr>
          <w:p w14:paraId="4F9F453E" w14:textId="77777777" w:rsidR="00F97BA1" w:rsidRPr="00C65B6E" w:rsidRDefault="00F97BA1" w:rsidP="00207C4F">
            <w:pPr>
              <w:spacing w:line="360" w:lineRule="auto"/>
              <w:jc w:val="center"/>
              <w:rPr>
                <w:rFonts w:ascii="Bookman Old Style" w:hAnsi="Bookman Old Style" w:cs="Arial"/>
                <w:sz w:val="24"/>
                <w:szCs w:val="24"/>
              </w:rPr>
            </w:pPr>
          </w:p>
        </w:tc>
        <w:tc>
          <w:tcPr>
            <w:tcW w:w="2202" w:type="dxa"/>
            <w:tcBorders>
              <w:top w:val="nil"/>
              <w:left w:val="nil"/>
              <w:bottom w:val="single" w:sz="4" w:space="0" w:color="auto"/>
              <w:right w:val="single" w:sz="4" w:space="0" w:color="auto"/>
            </w:tcBorders>
            <w:vAlign w:val="center"/>
          </w:tcPr>
          <w:p w14:paraId="2C304699" w14:textId="77777777" w:rsidR="00F97BA1" w:rsidRPr="00C65B6E" w:rsidRDefault="00F97BA1" w:rsidP="00F97BA1">
            <w:pPr>
              <w:spacing w:line="360" w:lineRule="auto"/>
              <w:rPr>
                <w:rFonts w:ascii="Bookman Old Style" w:hAnsi="Bookman Old Style" w:cs="Arial"/>
                <w:sz w:val="24"/>
                <w:szCs w:val="24"/>
              </w:rPr>
            </w:pPr>
          </w:p>
        </w:tc>
      </w:tr>
    </w:tbl>
    <w:p w14:paraId="2BA8FCB8" w14:textId="77777777" w:rsidR="00D35A02" w:rsidRPr="00C65B6E" w:rsidRDefault="00D35A02" w:rsidP="00D35A02">
      <w:pPr>
        <w:rPr>
          <w:b/>
          <w:bCs/>
        </w:rPr>
      </w:pPr>
    </w:p>
    <w:p w14:paraId="7E2C471D" w14:textId="77777777" w:rsidR="000671D7" w:rsidRPr="00C65B6E" w:rsidRDefault="000671D7" w:rsidP="00D35A02">
      <w:pPr>
        <w:rPr>
          <w:b/>
          <w:bCs/>
        </w:rPr>
      </w:pPr>
    </w:p>
    <w:p w14:paraId="3E083795" w14:textId="77777777" w:rsidR="000671D7" w:rsidRPr="00C65B6E" w:rsidRDefault="000671D7" w:rsidP="00D35A02">
      <w:pPr>
        <w:rPr>
          <w:b/>
          <w:bCs/>
        </w:rPr>
      </w:pPr>
    </w:p>
    <w:p w14:paraId="59A46B43" w14:textId="77777777" w:rsidR="000671D7" w:rsidRPr="00C65B6E" w:rsidRDefault="000671D7" w:rsidP="00D35A02">
      <w:pPr>
        <w:rPr>
          <w:b/>
          <w:bCs/>
        </w:rPr>
      </w:pPr>
    </w:p>
    <w:p w14:paraId="249A29C0" w14:textId="1FC9C97F" w:rsidR="000671D7" w:rsidRPr="00C65B6E" w:rsidRDefault="000671D7" w:rsidP="00D35A02">
      <w:pPr>
        <w:rPr>
          <w:b/>
          <w:bCs/>
        </w:rPr>
      </w:pPr>
    </w:p>
    <w:p w14:paraId="1B43C496" w14:textId="11D971DB" w:rsidR="00F97BA1" w:rsidRPr="00C65B6E" w:rsidRDefault="00F97BA1" w:rsidP="00D35A02">
      <w:pPr>
        <w:rPr>
          <w:b/>
          <w:bCs/>
        </w:rPr>
      </w:pPr>
    </w:p>
    <w:p w14:paraId="42FBF273" w14:textId="77777777" w:rsidR="00F97BA1" w:rsidRPr="00C65B6E" w:rsidRDefault="00F97BA1" w:rsidP="00D35A02">
      <w:pPr>
        <w:rPr>
          <w:b/>
          <w:bCs/>
        </w:rPr>
      </w:pPr>
    </w:p>
    <w:p w14:paraId="796ECAF2" w14:textId="77777777" w:rsidR="00145367" w:rsidRPr="00145367" w:rsidRDefault="00145367" w:rsidP="00145367">
      <w:pPr>
        <w:pStyle w:val="ListParagraph"/>
        <w:spacing w:line="360" w:lineRule="auto"/>
        <w:rPr>
          <w:rFonts w:ascii="Bookman Old Style" w:hAnsi="Bookman Old Style"/>
          <w:b/>
          <w:bCs/>
          <w:sz w:val="24"/>
          <w:szCs w:val="24"/>
        </w:rPr>
      </w:pPr>
    </w:p>
    <w:p w14:paraId="05D2AC19" w14:textId="22037366" w:rsidR="00F97BA1" w:rsidRPr="00C65B6E" w:rsidRDefault="00944F0B" w:rsidP="00F97BA1">
      <w:pPr>
        <w:pStyle w:val="ListParagraph"/>
        <w:numPr>
          <w:ilvl w:val="0"/>
          <w:numId w:val="12"/>
        </w:numPr>
        <w:spacing w:line="360" w:lineRule="auto"/>
        <w:rPr>
          <w:rFonts w:ascii="Bookman Old Style" w:hAnsi="Bookman Old Style"/>
          <w:b/>
          <w:bCs/>
          <w:sz w:val="24"/>
          <w:szCs w:val="24"/>
        </w:rPr>
      </w:pPr>
      <w:r w:rsidRPr="00C65B6E">
        <w:rPr>
          <w:rFonts w:ascii="Times New Roman" w:hAnsi="Times New Roman" w:cs="Times New Roman"/>
          <w:b/>
          <w:bCs/>
          <w:sz w:val="28"/>
          <w:szCs w:val="28"/>
          <w:u w:val="single"/>
        </w:rPr>
        <w:t>Reply in Sl. No. 28 (Annual Fixed Charges)</w:t>
      </w:r>
    </w:p>
    <w:p w14:paraId="059B2EA1" w14:textId="3B29D351" w:rsidR="00D35A02" w:rsidRPr="00C65B6E" w:rsidRDefault="00D35A02" w:rsidP="006551B7">
      <w:pPr>
        <w:pStyle w:val="ListParagraph"/>
        <w:spacing w:line="360" w:lineRule="auto"/>
        <w:jc w:val="both"/>
        <w:rPr>
          <w:rFonts w:ascii="Bookman Old Style" w:hAnsi="Bookman Old Style"/>
          <w:bCs/>
          <w:sz w:val="24"/>
          <w:szCs w:val="24"/>
        </w:rPr>
      </w:pPr>
      <w:r w:rsidRPr="00C65B6E">
        <w:rPr>
          <w:rFonts w:ascii="Bookman Old Style" w:hAnsi="Bookman Old Style"/>
          <w:bCs/>
          <w:sz w:val="24"/>
          <w:szCs w:val="24"/>
        </w:rPr>
        <w:t>It is respectfully submitted that DVC in the petition for Annual Performance Review (APR) for FY 202</w:t>
      </w:r>
      <w:r w:rsidR="006551B7" w:rsidRPr="00C65B6E">
        <w:rPr>
          <w:rFonts w:ascii="Bookman Old Style" w:hAnsi="Bookman Old Style"/>
          <w:bCs/>
          <w:sz w:val="24"/>
          <w:szCs w:val="24"/>
        </w:rPr>
        <w:t>2</w:t>
      </w:r>
      <w:r w:rsidRPr="00C65B6E">
        <w:rPr>
          <w:rFonts w:ascii="Bookman Old Style" w:hAnsi="Bookman Old Style"/>
          <w:bCs/>
          <w:sz w:val="24"/>
          <w:szCs w:val="24"/>
        </w:rPr>
        <w:t>-2</w:t>
      </w:r>
      <w:r w:rsidR="006551B7" w:rsidRPr="00C65B6E">
        <w:rPr>
          <w:rFonts w:ascii="Bookman Old Style" w:hAnsi="Bookman Old Style"/>
          <w:bCs/>
          <w:sz w:val="24"/>
          <w:szCs w:val="24"/>
        </w:rPr>
        <w:t>3</w:t>
      </w:r>
      <w:r w:rsidRPr="00C65B6E">
        <w:rPr>
          <w:rFonts w:ascii="Bookman Old Style" w:hAnsi="Bookman Old Style"/>
          <w:bCs/>
          <w:sz w:val="24"/>
          <w:szCs w:val="24"/>
        </w:rPr>
        <w:t xml:space="preserve"> and Tariff for FY 202</w:t>
      </w:r>
      <w:r w:rsidR="006551B7" w:rsidRPr="00C65B6E">
        <w:rPr>
          <w:rFonts w:ascii="Bookman Old Style" w:hAnsi="Bookman Old Style"/>
          <w:bCs/>
          <w:sz w:val="24"/>
          <w:szCs w:val="24"/>
        </w:rPr>
        <w:t>3</w:t>
      </w:r>
      <w:r w:rsidRPr="00C65B6E">
        <w:rPr>
          <w:rFonts w:ascii="Bookman Old Style" w:hAnsi="Bookman Old Style"/>
          <w:bCs/>
          <w:sz w:val="24"/>
          <w:szCs w:val="24"/>
        </w:rPr>
        <w:t>-2</w:t>
      </w:r>
      <w:r w:rsidR="006551B7" w:rsidRPr="00C65B6E">
        <w:rPr>
          <w:rFonts w:ascii="Bookman Old Style" w:hAnsi="Bookman Old Style"/>
          <w:bCs/>
          <w:sz w:val="24"/>
          <w:szCs w:val="24"/>
        </w:rPr>
        <w:t>4</w:t>
      </w:r>
      <w:r w:rsidRPr="00C65B6E">
        <w:rPr>
          <w:rFonts w:ascii="Bookman Old Style" w:hAnsi="Bookman Old Style"/>
          <w:bCs/>
          <w:sz w:val="24"/>
          <w:szCs w:val="24"/>
        </w:rPr>
        <w:t>, Annual Fixed charge for its Own Generating Stations was submitted on projection basis and accordingly, the Annual Fixed Cost (AFC) was considered as per the value submitted in the Tariff petition for determination of Tariff for the period 2019-24 for its Generating stations</w:t>
      </w:r>
      <w:r w:rsidR="004E1C4F" w:rsidRPr="00C65B6E">
        <w:rPr>
          <w:rFonts w:ascii="Bookman Old Style" w:hAnsi="Bookman Old Style"/>
          <w:bCs/>
          <w:sz w:val="24"/>
          <w:szCs w:val="24"/>
        </w:rPr>
        <w:t xml:space="preserve"> (except MTPS 4) </w:t>
      </w:r>
      <w:r w:rsidRPr="00C65B6E">
        <w:rPr>
          <w:rFonts w:ascii="Bookman Old Style" w:hAnsi="Bookman Old Style"/>
          <w:bCs/>
          <w:sz w:val="24"/>
          <w:szCs w:val="24"/>
        </w:rPr>
        <w:t xml:space="preserve">before the Hon’ble CERC. </w:t>
      </w:r>
      <w:r w:rsidR="004E1C4F" w:rsidRPr="00C65B6E">
        <w:rPr>
          <w:rFonts w:ascii="Bookman Old Style" w:hAnsi="Bookman Old Style"/>
          <w:bCs/>
          <w:sz w:val="24"/>
          <w:szCs w:val="24"/>
        </w:rPr>
        <w:t xml:space="preserve">However, </w:t>
      </w:r>
      <w:r w:rsidR="00210E0F" w:rsidRPr="00C65B6E">
        <w:rPr>
          <w:rFonts w:ascii="Bookman Old Style" w:hAnsi="Bookman Old Style"/>
          <w:bCs/>
          <w:sz w:val="24"/>
          <w:szCs w:val="24"/>
        </w:rPr>
        <w:t>AFC in respect of MTPS U#4 and T&amp;D system of DVC</w:t>
      </w:r>
      <w:r w:rsidR="00CE23A1" w:rsidRPr="00C65B6E">
        <w:rPr>
          <w:rFonts w:ascii="Bookman Old Style" w:hAnsi="Bookman Old Style"/>
          <w:bCs/>
          <w:sz w:val="24"/>
          <w:szCs w:val="24"/>
        </w:rPr>
        <w:t xml:space="preserve"> was considered as per the latest tariff order issued by Hon’ble CERC for the period FY 2019-24</w:t>
      </w:r>
      <w:r w:rsidR="008938B7" w:rsidRPr="00C65B6E">
        <w:rPr>
          <w:rFonts w:ascii="Bookman Old Style" w:hAnsi="Bookman Old Style"/>
          <w:bCs/>
          <w:sz w:val="24"/>
          <w:szCs w:val="24"/>
        </w:rPr>
        <w:t xml:space="preserve">. </w:t>
      </w:r>
      <w:r w:rsidRPr="00C65B6E">
        <w:rPr>
          <w:rFonts w:ascii="Bookman Old Style" w:hAnsi="Bookman Old Style"/>
          <w:bCs/>
          <w:sz w:val="24"/>
          <w:szCs w:val="24"/>
        </w:rPr>
        <w:t xml:space="preserve">In this regard, it is also </w:t>
      </w:r>
      <w:r w:rsidRPr="00C65B6E">
        <w:rPr>
          <w:rFonts w:ascii="Bookman Old Style" w:hAnsi="Bookman Old Style"/>
          <w:bCs/>
          <w:sz w:val="24"/>
          <w:szCs w:val="24"/>
        </w:rPr>
        <w:lastRenderedPageBreak/>
        <w:t>submitted that if reference is drawn to the Regulation 10 (7) of CERC Tariff Regulation, 2019, then DVC is also entitled to adjust the difference of the New Tariff and the Existing Tariff as soon as the New Tariff is determined by the CERC. Regulation 10(7) of CERC Tariff Regulation, 2019 is reproduced below for ready reference,</w:t>
      </w:r>
    </w:p>
    <w:p w14:paraId="2D589AE6" w14:textId="77777777" w:rsidR="00D35A02" w:rsidRPr="00C65B6E" w:rsidRDefault="00D35A02" w:rsidP="00D35A02">
      <w:pPr>
        <w:ind w:left="1134"/>
        <w:jc w:val="both"/>
        <w:rPr>
          <w:b/>
          <w:bCs/>
          <w:i/>
          <w:iCs/>
          <w:sz w:val="24"/>
          <w:szCs w:val="24"/>
        </w:rPr>
      </w:pPr>
      <w:r w:rsidRPr="00C65B6E">
        <w:rPr>
          <w:i/>
          <w:iCs/>
          <w:sz w:val="24"/>
          <w:szCs w:val="24"/>
        </w:rPr>
        <w:t>“(7) The difference between the tariff determined in accordance with clauses (3) and (5) above and clauses (4) and (5) above, shall be recovered from or refunded to, the beneficiaries or the long term customers, as the case may be, with simple interest at the rate equal to the bank rate prevailing as on 1st April of the respective year of the tariff period, in six equal monthly instalments.”</w:t>
      </w:r>
      <w:r w:rsidRPr="00C65B6E">
        <w:rPr>
          <w:b/>
          <w:bCs/>
          <w:i/>
          <w:iCs/>
          <w:sz w:val="24"/>
          <w:szCs w:val="24"/>
        </w:rPr>
        <w:t xml:space="preserve"> </w:t>
      </w:r>
    </w:p>
    <w:p w14:paraId="3B3B3D2D" w14:textId="23DA6DE8" w:rsidR="00D35A02" w:rsidRPr="00C65B6E" w:rsidRDefault="00D35A02" w:rsidP="00D35A02">
      <w:pPr>
        <w:spacing w:line="360" w:lineRule="auto"/>
        <w:ind w:left="567"/>
        <w:jc w:val="both"/>
        <w:rPr>
          <w:rFonts w:ascii="Bookman Old Style" w:hAnsi="Bookman Old Style"/>
          <w:bCs/>
          <w:sz w:val="24"/>
          <w:szCs w:val="24"/>
        </w:rPr>
      </w:pPr>
      <w:r w:rsidRPr="00C65B6E">
        <w:rPr>
          <w:rFonts w:ascii="Bookman Old Style" w:hAnsi="Bookman Old Style"/>
          <w:bCs/>
          <w:sz w:val="24"/>
          <w:szCs w:val="24"/>
        </w:rPr>
        <w:t xml:space="preserve">However, in case of Distribution Activity, DVC </w:t>
      </w:r>
      <w:proofErr w:type="gramStart"/>
      <w:r w:rsidRPr="00C65B6E">
        <w:rPr>
          <w:rFonts w:ascii="Bookman Old Style" w:hAnsi="Bookman Old Style"/>
          <w:bCs/>
          <w:sz w:val="24"/>
          <w:szCs w:val="24"/>
        </w:rPr>
        <w:t>has to</w:t>
      </w:r>
      <w:proofErr w:type="gramEnd"/>
      <w:r w:rsidRPr="00C65B6E">
        <w:rPr>
          <w:rFonts w:ascii="Bookman Old Style" w:hAnsi="Bookman Old Style"/>
          <w:bCs/>
          <w:sz w:val="24"/>
          <w:szCs w:val="24"/>
        </w:rPr>
        <w:t xml:space="preserve"> wait till such AFC as determined by CERC is </w:t>
      </w:r>
      <w:r w:rsidRPr="00145367">
        <w:rPr>
          <w:rFonts w:ascii="Bookman Old Style" w:hAnsi="Bookman Old Style"/>
          <w:bCs/>
          <w:sz w:val="24"/>
          <w:szCs w:val="24"/>
        </w:rPr>
        <w:t>considered b</w:t>
      </w:r>
      <w:r w:rsidRPr="00C65B6E">
        <w:rPr>
          <w:rFonts w:ascii="Bookman Old Style" w:hAnsi="Bookman Old Style"/>
          <w:bCs/>
          <w:sz w:val="24"/>
          <w:szCs w:val="24"/>
        </w:rPr>
        <w:t xml:space="preserve">y the respective State Commissions. It is also respectfully submitted that at the time of filling of the instant petition, </w:t>
      </w:r>
      <w:r w:rsidR="008938B7" w:rsidRPr="00C65B6E">
        <w:rPr>
          <w:rFonts w:ascii="Bookman Old Style" w:hAnsi="Bookman Old Style"/>
          <w:bCs/>
          <w:sz w:val="24"/>
          <w:szCs w:val="24"/>
        </w:rPr>
        <w:t>only</w:t>
      </w:r>
      <w:r w:rsidRPr="00C65B6E">
        <w:rPr>
          <w:rFonts w:ascii="Bookman Old Style" w:hAnsi="Bookman Old Style"/>
          <w:bCs/>
          <w:sz w:val="24"/>
          <w:szCs w:val="24"/>
        </w:rPr>
        <w:t xml:space="preserve"> AFC in respect of the DVC’s Generating Station</w:t>
      </w:r>
      <w:r w:rsidR="008938B7" w:rsidRPr="00C65B6E">
        <w:rPr>
          <w:rFonts w:ascii="Bookman Old Style" w:hAnsi="Bookman Old Style"/>
          <w:bCs/>
          <w:sz w:val="24"/>
          <w:szCs w:val="24"/>
        </w:rPr>
        <w:t xml:space="preserve"> (MTPS U#4)</w:t>
      </w:r>
      <w:r w:rsidRPr="00C65B6E">
        <w:rPr>
          <w:rFonts w:ascii="Bookman Old Style" w:hAnsi="Bookman Old Style"/>
          <w:bCs/>
          <w:sz w:val="24"/>
          <w:szCs w:val="24"/>
        </w:rPr>
        <w:t xml:space="preserve"> and T&amp;D Network were approved by CERC for the concerned period. Therefore, for a realistic projection of Tariff for retail sale activity, projected AFC as was submitted before the Hon’ble Central Commission was considered by DVC.</w:t>
      </w:r>
    </w:p>
    <w:p w14:paraId="017D73BF" w14:textId="111BBF8F" w:rsidR="00D35A02" w:rsidRPr="00C65B6E" w:rsidRDefault="00D35A02" w:rsidP="006551B7">
      <w:pPr>
        <w:spacing w:line="360" w:lineRule="auto"/>
        <w:ind w:left="567"/>
        <w:jc w:val="both"/>
        <w:rPr>
          <w:rFonts w:ascii="Bookman Old Style" w:hAnsi="Bookman Old Style"/>
          <w:bCs/>
          <w:sz w:val="24"/>
          <w:szCs w:val="24"/>
        </w:rPr>
      </w:pPr>
      <w:r w:rsidRPr="00C65B6E">
        <w:rPr>
          <w:rFonts w:ascii="Bookman Old Style" w:hAnsi="Bookman Old Style"/>
          <w:bCs/>
          <w:sz w:val="24"/>
          <w:szCs w:val="24"/>
        </w:rPr>
        <w:t xml:space="preserve">It is pertinent to mention here that, Hon’ble Central Commission </w:t>
      </w:r>
      <w:proofErr w:type="gramStart"/>
      <w:r w:rsidRPr="00C65B6E">
        <w:rPr>
          <w:rFonts w:ascii="Bookman Old Style" w:hAnsi="Bookman Old Style"/>
          <w:bCs/>
          <w:sz w:val="24"/>
          <w:szCs w:val="24"/>
        </w:rPr>
        <w:t>has  issued</w:t>
      </w:r>
      <w:proofErr w:type="gramEnd"/>
      <w:r w:rsidRPr="00C65B6E">
        <w:rPr>
          <w:rFonts w:ascii="Bookman Old Style" w:hAnsi="Bookman Old Style"/>
          <w:bCs/>
          <w:sz w:val="24"/>
          <w:szCs w:val="24"/>
        </w:rPr>
        <w:t xml:space="preserve"> the Tariff order in respect of T&amp;D Network of DVC (Existing and New Elements) and Generating Station (</w:t>
      </w:r>
      <w:r w:rsidR="00050EE0" w:rsidRPr="00C65B6E">
        <w:rPr>
          <w:rFonts w:ascii="Bookman Old Style" w:hAnsi="Bookman Old Style"/>
          <w:bCs/>
          <w:sz w:val="24"/>
          <w:szCs w:val="24"/>
        </w:rPr>
        <w:t xml:space="preserve">MTPS U#1-3, </w:t>
      </w:r>
      <w:r w:rsidRPr="00C65B6E">
        <w:rPr>
          <w:rFonts w:ascii="Bookman Old Style" w:hAnsi="Bookman Old Style"/>
          <w:bCs/>
          <w:sz w:val="24"/>
          <w:szCs w:val="24"/>
        </w:rPr>
        <w:t>MTPS U#4</w:t>
      </w:r>
      <w:r w:rsidR="00050EE0" w:rsidRPr="00C65B6E">
        <w:rPr>
          <w:rFonts w:ascii="Bookman Old Style" w:hAnsi="Bookman Old Style"/>
          <w:bCs/>
          <w:sz w:val="24"/>
          <w:szCs w:val="24"/>
        </w:rPr>
        <w:t>,</w:t>
      </w:r>
      <w:r w:rsidR="00EE4878" w:rsidRPr="00C65B6E">
        <w:rPr>
          <w:rFonts w:ascii="Bookman Old Style" w:hAnsi="Bookman Old Style"/>
          <w:bCs/>
          <w:sz w:val="24"/>
          <w:szCs w:val="24"/>
        </w:rPr>
        <w:t xml:space="preserve"> MTPS U#5-6</w:t>
      </w:r>
      <w:r w:rsidR="00050EE0" w:rsidRPr="00C65B6E">
        <w:rPr>
          <w:rFonts w:ascii="Bookman Old Style" w:hAnsi="Bookman Old Style"/>
          <w:bCs/>
          <w:sz w:val="24"/>
          <w:szCs w:val="24"/>
        </w:rPr>
        <w:t xml:space="preserve"> MHS, PHS</w:t>
      </w:r>
      <w:r w:rsidR="00EE4878" w:rsidRPr="00C65B6E">
        <w:rPr>
          <w:rFonts w:ascii="Bookman Old Style" w:hAnsi="Bookman Old Style"/>
          <w:bCs/>
          <w:sz w:val="24"/>
          <w:szCs w:val="24"/>
        </w:rPr>
        <w:t>, THS</w:t>
      </w:r>
      <w:r w:rsidRPr="00C65B6E">
        <w:rPr>
          <w:rFonts w:ascii="Bookman Old Style" w:hAnsi="Bookman Old Style"/>
          <w:bCs/>
          <w:sz w:val="24"/>
          <w:szCs w:val="24"/>
        </w:rPr>
        <w:t>) for the period 2019-24. Hon’ble CERC has issued Tariff order in respect of T&amp;D Network of DVC on 02.03.2022 (New Element), 10.06.2022 (Existing Element) [Corrigendum issued on 23.07.2022]</w:t>
      </w:r>
      <w:r w:rsidR="00050EE0" w:rsidRPr="00C65B6E">
        <w:rPr>
          <w:rFonts w:ascii="Bookman Old Style" w:hAnsi="Bookman Old Style"/>
          <w:bCs/>
          <w:sz w:val="24"/>
          <w:szCs w:val="24"/>
        </w:rPr>
        <w:t xml:space="preserve">, </w:t>
      </w:r>
      <w:r w:rsidR="00510701" w:rsidRPr="00C65B6E">
        <w:rPr>
          <w:rFonts w:ascii="Bookman Old Style" w:hAnsi="Bookman Old Style"/>
          <w:bCs/>
          <w:sz w:val="24"/>
          <w:szCs w:val="24"/>
        </w:rPr>
        <w:t xml:space="preserve">17.02.2023 (MTPS 1-3), </w:t>
      </w:r>
      <w:r w:rsidRPr="00C65B6E">
        <w:rPr>
          <w:rFonts w:ascii="Bookman Old Style" w:hAnsi="Bookman Old Style"/>
          <w:bCs/>
          <w:sz w:val="24"/>
          <w:szCs w:val="24"/>
        </w:rPr>
        <w:t>30.11.2022 (MTPS 4)</w:t>
      </w:r>
      <w:r w:rsidR="00510701" w:rsidRPr="00C65B6E">
        <w:rPr>
          <w:rFonts w:ascii="Bookman Old Style" w:hAnsi="Bookman Old Style"/>
          <w:bCs/>
          <w:sz w:val="24"/>
          <w:szCs w:val="24"/>
        </w:rPr>
        <w:t xml:space="preserve">, </w:t>
      </w:r>
      <w:r w:rsidR="005C2487" w:rsidRPr="00C65B6E">
        <w:rPr>
          <w:rFonts w:ascii="Bookman Old Style" w:hAnsi="Bookman Old Style"/>
          <w:bCs/>
          <w:sz w:val="24"/>
          <w:szCs w:val="24"/>
        </w:rPr>
        <w:t>16.02.2023 (MHS)</w:t>
      </w:r>
      <w:r w:rsidR="001447F8" w:rsidRPr="00C65B6E">
        <w:rPr>
          <w:rFonts w:ascii="Bookman Old Style" w:hAnsi="Bookman Old Style"/>
          <w:bCs/>
          <w:sz w:val="24"/>
          <w:szCs w:val="24"/>
        </w:rPr>
        <w:t xml:space="preserve">, </w:t>
      </w:r>
      <w:r w:rsidR="005C2487" w:rsidRPr="00C65B6E">
        <w:rPr>
          <w:rFonts w:ascii="Bookman Old Style" w:hAnsi="Bookman Old Style"/>
          <w:bCs/>
          <w:sz w:val="24"/>
          <w:szCs w:val="24"/>
        </w:rPr>
        <w:t>28.02.2023 (PHS)</w:t>
      </w:r>
      <w:r w:rsidR="001447F8" w:rsidRPr="00C65B6E">
        <w:rPr>
          <w:rFonts w:ascii="Bookman Old Style" w:hAnsi="Bookman Old Style"/>
          <w:bCs/>
          <w:sz w:val="24"/>
          <w:szCs w:val="24"/>
        </w:rPr>
        <w:t xml:space="preserve">, </w:t>
      </w:r>
      <w:r w:rsidR="00CB3EDB" w:rsidRPr="00C65B6E">
        <w:rPr>
          <w:rFonts w:ascii="Bookman Old Style" w:hAnsi="Bookman Old Style"/>
          <w:bCs/>
          <w:sz w:val="24"/>
          <w:szCs w:val="24"/>
        </w:rPr>
        <w:t>14.03.2023 (</w:t>
      </w:r>
      <w:r w:rsidR="001447F8" w:rsidRPr="00C65B6E">
        <w:rPr>
          <w:rFonts w:ascii="Bookman Old Style" w:hAnsi="Bookman Old Style"/>
          <w:bCs/>
          <w:sz w:val="24"/>
          <w:szCs w:val="24"/>
        </w:rPr>
        <w:t xml:space="preserve">MTPS </w:t>
      </w:r>
      <w:r w:rsidR="00CB3EDB" w:rsidRPr="00C65B6E">
        <w:rPr>
          <w:rFonts w:ascii="Bookman Old Style" w:hAnsi="Bookman Old Style"/>
          <w:bCs/>
          <w:sz w:val="24"/>
          <w:szCs w:val="24"/>
        </w:rPr>
        <w:t xml:space="preserve">5-6) and </w:t>
      </w:r>
      <w:r w:rsidR="005E2320" w:rsidRPr="00C65B6E">
        <w:rPr>
          <w:rFonts w:ascii="Bookman Old Style" w:hAnsi="Bookman Old Style"/>
          <w:bCs/>
          <w:sz w:val="24"/>
          <w:szCs w:val="24"/>
        </w:rPr>
        <w:t>16.03.2023 (THS)</w:t>
      </w:r>
      <w:r w:rsidRPr="00C65B6E">
        <w:rPr>
          <w:rFonts w:ascii="Bookman Old Style" w:hAnsi="Bookman Old Style"/>
          <w:bCs/>
          <w:sz w:val="24"/>
          <w:szCs w:val="24"/>
        </w:rPr>
        <w:t xml:space="preserve"> respectively. Copy of the said Tariff order is attached as </w:t>
      </w:r>
      <w:r w:rsidRPr="00C65B6E">
        <w:rPr>
          <w:rFonts w:ascii="Bookman Old Style" w:hAnsi="Bookman Old Style"/>
          <w:b/>
          <w:sz w:val="24"/>
          <w:szCs w:val="24"/>
        </w:rPr>
        <w:t>Annexure-</w:t>
      </w:r>
      <w:r w:rsidR="00220951" w:rsidRPr="00C65B6E">
        <w:rPr>
          <w:rFonts w:ascii="Bookman Old Style" w:hAnsi="Bookman Old Style"/>
          <w:b/>
          <w:sz w:val="24"/>
          <w:szCs w:val="24"/>
        </w:rPr>
        <w:t>2</w:t>
      </w:r>
      <w:r w:rsidR="00F97BA1" w:rsidRPr="00C65B6E">
        <w:rPr>
          <w:rFonts w:ascii="Bookman Old Style" w:hAnsi="Bookman Old Style"/>
          <w:b/>
          <w:sz w:val="24"/>
          <w:szCs w:val="24"/>
        </w:rPr>
        <w:t>5</w:t>
      </w:r>
      <w:r w:rsidRPr="00C65B6E">
        <w:rPr>
          <w:rFonts w:ascii="Bookman Old Style" w:hAnsi="Bookman Old Style"/>
          <w:bCs/>
          <w:sz w:val="24"/>
          <w:szCs w:val="24"/>
        </w:rPr>
        <w:t xml:space="preserve"> for kind reference of this Hon’ble Commission.</w:t>
      </w:r>
    </w:p>
    <w:p w14:paraId="2AC1E3B5" w14:textId="60F34B63" w:rsidR="005C2487" w:rsidRPr="00C65B6E" w:rsidRDefault="005C2487" w:rsidP="005C2487">
      <w:pPr>
        <w:pStyle w:val="ListParagraph"/>
        <w:numPr>
          <w:ilvl w:val="0"/>
          <w:numId w:val="12"/>
        </w:numPr>
        <w:spacing w:line="360" w:lineRule="auto"/>
        <w:rPr>
          <w:rFonts w:ascii="Bookman Old Style" w:hAnsi="Bookman Old Style"/>
          <w:b/>
          <w:bCs/>
          <w:sz w:val="24"/>
          <w:szCs w:val="24"/>
        </w:rPr>
      </w:pPr>
      <w:r w:rsidRPr="00C65B6E">
        <w:rPr>
          <w:rFonts w:ascii="Times New Roman" w:hAnsi="Times New Roman" w:cs="Times New Roman"/>
          <w:b/>
          <w:bCs/>
          <w:sz w:val="28"/>
          <w:szCs w:val="28"/>
          <w:u w:val="single"/>
        </w:rPr>
        <w:t>Reply in Sl. No. 29 (</w:t>
      </w:r>
      <w:r w:rsidR="00BD59C4" w:rsidRPr="00C65B6E">
        <w:rPr>
          <w:rFonts w:ascii="Times New Roman" w:hAnsi="Times New Roman" w:cs="Times New Roman"/>
          <w:b/>
          <w:bCs/>
          <w:sz w:val="28"/>
          <w:szCs w:val="28"/>
          <w:u w:val="single"/>
        </w:rPr>
        <w:t>Evacuation facility</w:t>
      </w:r>
      <w:r w:rsidRPr="00C65B6E">
        <w:rPr>
          <w:rFonts w:ascii="Times New Roman" w:hAnsi="Times New Roman" w:cs="Times New Roman"/>
          <w:b/>
          <w:bCs/>
          <w:sz w:val="28"/>
          <w:szCs w:val="28"/>
          <w:u w:val="single"/>
        </w:rPr>
        <w:t>)</w:t>
      </w:r>
    </w:p>
    <w:p w14:paraId="72A50FB2" w14:textId="0DB73134" w:rsidR="008E37CA" w:rsidRPr="00C65B6E" w:rsidRDefault="00D35A02" w:rsidP="00145367">
      <w:pPr>
        <w:spacing w:line="360" w:lineRule="auto"/>
        <w:ind w:left="567"/>
        <w:jc w:val="both"/>
        <w:rPr>
          <w:rFonts w:ascii="Bookman Old Style" w:hAnsi="Bookman Old Style"/>
          <w:bCs/>
          <w:sz w:val="24"/>
          <w:szCs w:val="24"/>
        </w:rPr>
      </w:pPr>
      <w:r w:rsidRPr="00C65B6E">
        <w:rPr>
          <w:rFonts w:ascii="Bookman Old Style" w:hAnsi="Bookman Old Style"/>
          <w:bCs/>
          <w:sz w:val="24"/>
          <w:szCs w:val="24"/>
        </w:rPr>
        <w:t xml:space="preserve">It is respectfully submitted that, all the old generating stations (BTPS U# 3, DTPS U#4, MTPS U# 1 to 4, MHS, PHS, PHS) of DVC which are fully dedicated to serve the firm consumer demand are embedded in the T&amp;D Network of DVC and power from such units is being evacuated through </w:t>
      </w:r>
      <w:r w:rsidRPr="00C65B6E">
        <w:rPr>
          <w:rFonts w:ascii="Bookman Old Style" w:hAnsi="Bookman Old Style"/>
          <w:bCs/>
          <w:sz w:val="24"/>
          <w:szCs w:val="24"/>
        </w:rPr>
        <w:lastRenderedPageBreak/>
        <w:t xml:space="preserve">DVC’s T&amp;D network. The remaining generating stations of DVC, which are export-oriented units have connectivity with the CTU network. Such export-oriented unit is also connected with the T&amp;D network of DVC through Interconnecting Transformer (ICT). Therefore, power from such </w:t>
      </w:r>
      <w:proofErr w:type="gramStart"/>
      <w:r w:rsidRPr="00C65B6E">
        <w:rPr>
          <w:rFonts w:ascii="Bookman Old Style" w:hAnsi="Bookman Old Style"/>
          <w:bCs/>
          <w:sz w:val="24"/>
          <w:szCs w:val="24"/>
        </w:rPr>
        <w:t>export oriented</w:t>
      </w:r>
      <w:proofErr w:type="gramEnd"/>
      <w:r w:rsidRPr="00C65B6E">
        <w:rPr>
          <w:rFonts w:ascii="Bookman Old Style" w:hAnsi="Bookman Old Style"/>
          <w:bCs/>
          <w:sz w:val="24"/>
          <w:szCs w:val="24"/>
        </w:rPr>
        <w:t xml:space="preserve"> units is being evacuated by both the network of CTU and DVC. In this regard, a power map of DVC is attached herewith as </w:t>
      </w:r>
      <w:r w:rsidRPr="00C65B6E">
        <w:rPr>
          <w:rFonts w:ascii="Bookman Old Style" w:hAnsi="Bookman Old Style"/>
          <w:b/>
          <w:sz w:val="24"/>
          <w:szCs w:val="24"/>
        </w:rPr>
        <w:t>Annexure-2</w:t>
      </w:r>
      <w:r w:rsidR="00F97BA1" w:rsidRPr="00C65B6E">
        <w:rPr>
          <w:rFonts w:ascii="Bookman Old Style" w:hAnsi="Bookman Old Style"/>
          <w:b/>
          <w:sz w:val="24"/>
          <w:szCs w:val="24"/>
        </w:rPr>
        <w:t>2</w:t>
      </w:r>
      <w:r w:rsidRPr="00C65B6E">
        <w:rPr>
          <w:rFonts w:ascii="Bookman Old Style" w:hAnsi="Bookman Old Style"/>
          <w:bCs/>
          <w:sz w:val="24"/>
          <w:szCs w:val="24"/>
        </w:rPr>
        <w:t xml:space="preserve"> for better understanding.</w:t>
      </w:r>
    </w:p>
    <w:p w14:paraId="54C548BF" w14:textId="73FBC17A" w:rsidR="003B1D4D" w:rsidRPr="00C65B6E" w:rsidRDefault="003B1D4D" w:rsidP="003B1D4D">
      <w:pPr>
        <w:pStyle w:val="ListParagraph"/>
        <w:numPr>
          <w:ilvl w:val="0"/>
          <w:numId w:val="12"/>
        </w:numPr>
        <w:spacing w:line="360" w:lineRule="auto"/>
        <w:rPr>
          <w:rFonts w:ascii="Bookman Old Style" w:hAnsi="Bookman Old Style"/>
          <w:b/>
          <w:bCs/>
          <w:sz w:val="24"/>
          <w:szCs w:val="24"/>
        </w:rPr>
      </w:pPr>
      <w:r w:rsidRPr="00C65B6E">
        <w:rPr>
          <w:rFonts w:ascii="Times New Roman" w:hAnsi="Times New Roman" w:cs="Times New Roman"/>
          <w:b/>
          <w:bCs/>
          <w:sz w:val="28"/>
          <w:szCs w:val="28"/>
          <w:u w:val="single"/>
        </w:rPr>
        <w:t>Reply in Sl. No. 29 (Allocation of T&amp;D system of DVC)</w:t>
      </w:r>
    </w:p>
    <w:p w14:paraId="6535E368" w14:textId="47E75C26" w:rsidR="00C35318" w:rsidRPr="00C65B6E" w:rsidRDefault="00D35A02" w:rsidP="00145367">
      <w:pPr>
        <w:spacing w:line="360" w:lineRule="auto"/>
        <w:ind w:left="567"/>
        <w:jc w:val="both"/>
        <w:rPr>
          <w:rFonts w:ascii="Bookman Old Style" w:hAnsi="Bookman Old Style"/>
          <w:bCs/>
          <w:sz w:val="24"/>
          <w:szCs w:val="24"/>
        </w:rPr>
      </w:pPr>
      <w:r w:rsidRPr="00755E41">
        <w:rPr>
          <w:rFonts w:ascii="Bookman Old Style" w:hAnsi="Bookman Old Style"/>
          <w:bCs/>
          <w:sz w:val="24"/>
          <w:szCs w:val="24"/>
        </w:rPr>
        <w:t>It i</w:t>
      </w:r>
      <w:r w:rsidRPr="00C65B6E">
        <w:rPr>
          <w:rFonts w:ascii="Bookman Old Style" w:hAnsi="Bookman Old Style"/>
          <w:bCs/>
          <w:sz w:val="24"/>
          <w:szCs w:val="24"/>
        </w:rPr>
        <w:t>s respectfully submitted that; Hon’ble CERC has determined the True-up for 2014-19 period and Tariff for 2019-24 period for the Transmission and Distribution Network of DVC vide three separate orders as detailed below,</w:t>
      </w:r>
    </w:p>
    <w:p w14:paraId="5A4126FF" w14:textId="77777777" w:rsidR="00D35A02" w:rsidRPr="00C65B6E" w:rsidRDefault="00D35A02" w:rsidP="00D35A02">
      <w:pPr>
        <w:pStyle w:val="ListParagraph"/>
        <w:numPr>
          <w:ilvl w:val="0"/>
          <w:numId w:val="18"/>
        </w:numPr>
        <w:spacing w:line="360" w:lineRule="auto"/>
        <w:ind w:left="567"/>
        <w:jc w:val="both"/>
        <w:rPr>
          <w:rFonts w:ascii="Bookman Old Style" w:hAnsi="Bookman Old Style"/>
          <w:bCs/>
          <w:sz w:val="24"/>
          <w:szCs w:val="24"/>
        </w:rPr>
      </w:pPr>
      <w:r w:rsidRPr="00C65B6E">
        <w:rPr>
          <w:rFonts w:ascii="Bookman Old Style" w:hAnsi="Bookman Old Style"/>
          <w:bCs/>
          <w:sz w:val="24"/>
          <w:szCs w:val="24"/>
        </w:rPr>
        <w:t>For, Non ISTS line Carrying ISTS Power – 28.02.2022</w:t>
      </w:r>
    </w:p>
    <w:p w14:paraId="1081D88F" w14:textId="77777777" w:rsidR="00D35A02" w:rsidRPr="00C65B6E" w:rsidRDefault="00D35A02" w:rsidP="00D35A02">
      <w:pPr>
        <w:pStyle w:val="ListParagraph"/>
        <w:numPr>
          <w:ilvl w:val="0"/>
          <w:numId w:val="18"/>
        </w:numPr>
        <w:spacing w:line="360" w:lineRule="auto"/>
        <w:ind w:left="567"/>
        <w:jc w:val="both"/>
        <w:rPr>
          <w:rFonts w:ascii="Bookman Old Style" w:hAnsi="Bookman Old Style"/>
          <w:bCs/>
          <w:sz w:val="24"/>
          <w:szCs w:val="24"/>
        </w:rPr>
      </w:pPr>
      <w:r w:rsidRPr="00C65B6E">
        <w:rPr>
          <w:rFonts w:ascii="Bookman Old Style" w:hAnsi="Bookman Old Style"/>
          <w:bCs/>
          <w:sz w:val="24"/>
          <w:szCs w:val="24"/>
        </w:rPr>
        <w:t>For New elements of the unified T&amp;D Network of DVC – 02.03.2022</w:t>
      </w:r>
    </w:p>
    <w:p w14:paraId="605DAA35" w14:textId="77777777" w:rsidR="00D35A02" w:rsidRPr="00C65B6E" w:rsidRDefault="00D35A02" w:rsidP="00D35A02">
      <w:pPr>
        <w:pStyle w:val="ListParagraph"/>
        <w:numPr>
          <w:ilvl w:val="0"/>
          <w:numId w:val="18"/>
        </w:numPr>
        <w:spacing w:line="360" w:lineRule="auto"/>
        <w:ind w:left="567"/>
        <w:jc w:val="both"/>
        <w:rPr>
          <w:rFonts w:ascii="Bookman Old Style" w:hAnsi="Bookman Old Style"/>
          <w:bCs/>
          <w:sz w:val="24"/>
          <w:szCs w:val="24"/>
        </w:rPr>
      </w:pPr>
      <w:r w:rsidRPr="00C65B6E">
        <w:rPr>
          <w:rFonts w:ascii="Bookman Old Style" w:hAnsi="Bookman Old Style"/>
          <w:bCs/>
          <w:sz w:val="24"/>
          <w:szCs w:val="24"/>
        </w:rPr>
        <w:t>For Exiting elements of the unified T&amp;D Network of DVC – 10.06.2022 (Corrigendum Order dated 23.07.2022).</w:t>
      </w:r>
    </w:p>
    <w:p w14:paraId="04579F4E" w14:textId="77777777" w:rsidR="00D35A02" w:rsidRPr="00C65B6E" w:rsidRDefault="00D35A02" w:rsidP="00D35A02">
      <w:pPr>
        <w:spacing w:line="360" w:lineRule="auto"/>
        <w:ind w:left="567"/>
        <w:jc w:val="both"/>
        <w:rPr>
          <w:rFonts w:ascii="Bookman Old Style" w:hAnsi="Bookman Old Style"/>
          <w:bCs/>
          <w:sz w:val="24"/>
          <w:szCs w:val="24"/>
        </w:rPr>
      </w:pPr>
      <w:r w:rsidRPr="00C65B6E">
        <w:rPr>
          <w:rFonts w:ascii="Bookman Old Style" w:hAnsi="Bookman Old Style"/>
          <w:bCs/>
          <w:sz w:val="24"/>
          <w:szCs w:val="24"/>
        </w:rPr>
        <w:t xml:space="preserve">In the Tariff order dated 28.02.2022 for Non ISTS line carrying ISTS power, Hon’ble CERC under para 128 has held as </w:t>
      </w:r>
      <w:proofErr w:type="gramStart"/>
      <w:r w:rsidRPr="00C65B6E">
        <w:rPr>
          <w:rFonts w:ascii="Bookman Old Style" w:hAnsi="Bookman Old Style"/>
          <w:bCs/>
          <w:sz w:val="24"/>
          <w:szCs w:val="24"/>
        </w:rPr>
        <w:t>under;</w:t>
      </w:r>
      <w:proofErr w:type="gramEnd"/>
      <w:r w:rsidRPr="00C65B6E">
        <w:rPr>
          <w:rFonts w:ascii="Bookman Old Style" w:hAnsi="Bookman Old Style"/>
          <w:bCs/>
          <w:sz w:val="24"/>
          <w:szCs w:val="24"/>
        </w:rPr>
        <w:t xml:space="preserve"> </w:t>
      </w:r>
    </w:p>
    <w:p w14:paraId="308723F7" w14:textId="77777777" w:rsidR="00D35A02" w:rsidRPr="00C65B6E" w:rsidRDefault="00D35A02" w:rsidP="00D35A02">
      <w:pPr>
        <w:ind w:left="1134"/>
        <w:jc w:val="both"/>
        <w:rPr>
          <w:i/>
          <w:iCs/>
        </w:rPr>
      </w:pPr>
      <w:r w:rsidRPr="00C65B6E">
        <w:rPr>
          <w:i/>
          <w:iCs/>
        </w:rPr>
        <w:t xml:space="preserve">“128. We have considered the submissions of the Petitioner and our previous order dated 5.2.2020 in Petition No. 334/TT/2018 in respect of the transmission assets. With effect from 1.7.2011, sharing of transmission charges for inter-State transmission systems was governed by the provisions of the 2010 Sharing Regulations. With effect from 1.11.2020, (after the repeal of the 2010 Sharing Regulations), sharing of transmission charges is governed by the 2020 Sharing Regulations. Accordingly, the liabilities of the DICs for arrears of transmission charges determined through this order shall be computed DIC-wise in accordance with the provisions of respective Tariff Regulations and Sharing Regulations and shall be recovered from the concerned DICs through Bills under Regulation 15(2)(b) of the 2020 Sharing Regulations. Billing, </w:t>
      </w:r>
      <w:proofErr w:type="gramStart"/>
      <w:r w:rsidRPr="00C65B6E">
        <w:rPr>
          <w:i/>
          <w:iCs/>
        </w:rPr>
        <w:t>collection</w:t>
      </w:r>
      <w:proofErr w:type="gramEnd"/>
      <w:r w:rsidRPr="00C65B6E">
        <w:rPr>
          <w:i/>
          <w:iCs/>
        </w:rPr>
        <w:t xml:space="preserve"> and disbursement of the transmission charges for subsequent period shall be recovered in terms of provisions of the 2020 Sharing Regulations as provided in Regulation 57 of the 2019 Tariff Regulations.”</w:t>
      </w:r>
    </w:p>
    <w:p w14:paraId="4B7B9026" w14:textId="77777777" w:rsidR="00D35A02" w:rsidRPr="00C65B6E" w:rsidRDefault="00D35A02" w:rsidP="003B1D4D">
      <w:pPr>
        <w:spacing w:line="360" w:lineRule="auto"/>
        <w:ind w:left="567"/>
        <w:jc w:val="both"/>
        <w:rPr>
          <w:rFonts w:ascii="Bookman Old Style" w:hAnsi="Bookman Old Style"/>
          <w:bCs/>
          <w:sz w:val="24"/>
          <w:szCs w:val="24"/>
        </w:rPr>
      </w:pPr>
      <w:r w:rsidRPr="00C65B6E">
        <w:rPr>
          <w:rFonts w:ascii="Bookman Old Style" w:hAnsi="Bookman Old Style"/>
          <w:bCs/>
          <w:sz w:val="24"/>
          <w:szCs w:val="24"/>
        </w:rPr>
        <w:t>Accordingly, in terms of the above directive, AFC of the above assets of T&amp;D network of DVC is being recovered from the CTU and has not been included in the ARR of Distribution Activity of DVC.</w:t>
      </w:r>
    </w:p>
    <w:p w14:paraId="5E55DE57" w14:textId="77777777" w:rsidR="00D35A02" w:rsidRPr="00C65B6E" w:rsidRDefault="00D35A02" w:rsidP="003B1D4D">
      <w:pPr>
        <w:spacing w:line="360" w:lineRule="auto"/>
        <w:ind w:left="567"/>
        <w:jc w:val="both"/>
        <w:rPr>
          <w:rFonts w:ascii="Bookman Old Style" w:hAnsi="Bookman Old Style"/>
          <w:bCs/>
          <w:sz w:val="24"/>
          <w:szCs w:val="24"/>
        </w:rPr>
      </w:pPr>
      <w:r w:rsidRPr="00C65B6E">
        <w:rPr>
          <w:rFonts w:ascii="Bookman Old Style" w:hAnsi="Bookman Old Style"/>
          <w:bCs/>
          <w:sz w:val="24"/>
          <w:szCs w:val="24"/>
        </w:rPr>
        <w:t>Hon’ble CERC in the Tariff Order dated 02.03.2022 for the new element of the T&amp;D network of DVC has held as under,</w:t>
      </w:r>
    </w:p>
    <w:p w14:paraId="1F3F95F6" w14:textId="77777777" w:rsidR="00D35A02" w:rsidRPr="00C65B6E" w:rsidRDefault="00D35A02" w:rsidP="00D35A02">
      <w:pPr>
        <w:ind w:left="1134"/>
        <w:jc w:val="both"/>
        <w:rPr>
          <w:i/>
          <w:iCs/>
        </w:rPr>
      </w:pPr>
      <w:r w:rsidRPr="00C65B6E">
        <w:rPr>
          <w:i/>
          <w:iCs/>
        </w:rPr>
        <w:lastRenderedPageBreak/>
        <w:t>“137. The Commission vide order dated 5.2.2020 in Petition No. 335/TT/2018 had allowed the transmission charges to be recovered under Regulation 43 of the 2014 Tariff Regulations and the 2010 Sharing Regulations (</w:t>
      </w:r>
      <w:proofErr w:type="gramStart"/>
      <w:r w:rsidRPr="00C65B6E">
        <w:rPr>
          <w:i/>
          <w:iCs/>
        </w:rPr>
        <w:t>i.e.</w:t>
      </w:r>
      <w:proofErr w:type="gramEnd"/>
      <w:r w:rsidRPr="00C65B6E">
        <w:rPr>
          <w:i/>
          <w:iCs/>
        </w:rPr>
        <w:t xml:space="preserve"> PoC mechanism) only in case of 4 existing and new 400 kV inter-State transmission lines which were certified by ERPC as non-ISTS lines carrying ISTS power (i.e. deemed ISTS lines) with effect from 1.4.2017. Therefore, except for those 4 Transmission lines being treated as deemed ISTS lines, the Commission has consistently maintained that charges of all the other assets forming part of T&amp;D System (old and new) of the Petitioner, shall be included as an input cost in the ARR and recovered from the distribution consumers on approval by WBERC and JSERC and shall not be included in the PoC pool. </w:t>
      </w:r>
    </w:p>
    <w:p w14:paraId="6568B67D" w14:textId="77777777" w:rsidR="00D35A02" w:rsidRPr="00C65B6E" w:rsidRDefault="00D35A02" w:rsidP="00D35A02">
      <w:pPr>
        <w:ind w:left="1134"/>
        <w:jc w:val="both"/>
        <w:rPr>
          <w:b/>
          <w:bCs/>
          <w:i/>
          <w:iCs/>
        </w:rPr>
      </w:pPr>
      <w:r w:rsidRPr="00C65B6E">
        <w:rPr>
          <w:i/>
          <w:iCs/>
        </w:rPr>
        <w:t>138. In line with order dated 5.2.2020 in Petition No. 335/TT/2018, the transmission charges allowed for the transmission assets for 2019-24 period shall be included as an input cost in ARR and recovered from the distribution consumers on approval by WBERC and JSERC. These charges shall not be included in common pool.”</w:t>
      </w:r>
    </w:p>
    <w:p w14:paraId="7D2DB51E" w14:textId="77777777" w:rsidR="00D35A02" w:rsidRPr="00C65B6E" w:rsidRDefault="00D35A02" w:rsidP="00D35A02">
      <w:pPr>
        <w:spacing w:line="360" w:lineRule="auto"/>
        <w:ind w:left="567"/>
        <w:jc w:val="both"/>
        <w:rPr>
          <w:rFonts w:ascii="Bookman Old Style" w:hAnsi="Bookman Old Style"/>
          <w:bCs/>
          <w:sz w:val="24"/>
          <w:szCs w:val="24"/>
        </w:rPr>
      </w:pPr>
      <w:r w:rsidRPr="00C65B6E">
        <w:rPr>
          <w:rFonts w:ascii="Bookman Old Style" w:hAnsi="Bookman Old Style"/>
          <w:bCs/>
          <w:sz w:val="24"/>
          <w:szCs w:val="24"/>
        </w:rPr>
        <w:t>Similarly, Hon’ble CERC in the Tariff Order dated 10.06.2022 for the existing element of the T&amp;D network of DVC has held as under,</w:t>
      </w:r>
    </w:p>
    <w:p w14:paraId="5D8A4CB0" w14:textId="7C7AD09F" w:rsidR="00D35A02" w:rsidRPr="00C65B6E" w:rsidRDefault="00D35A02" w:rsidP="00D35A02">
      <w:pPr>
        <w:ind w:left="1134"/>
        <w:jc w:val="both"/>
        <w:rPr>
          <w:i/>
          <w:iCs/>
        </w:rPr>
      </w:pPr>
      <w:r w:rsidRPr="00C65B6E">
        <w:rPr>
          <w:i/>
          <w:iCs/>
        </w:rPr>
        <w:t>“216. The Commission vide order dated 5.2.2020 in Petition No. 334/TT/2018 allowed the charges to be recovered under Regulation 43 of the 2014 Tariff Regulations and the 2010 Sharing Regulations (</w:t>
      </w:r>
      <w:proofErr w:type="gramStart"/>
      <w:r w:rsidRPr="00C65B6E">
        <w:rPr>
          <w:i/>
          <w:iCs/>
        </w:rPr>
        <w:t>i.e.</w:t>
      </w:r>
      <w:proofErr w:type="gramEnd"/>
      <w:r w:rsidRPr="00C65B6E">
        <w:rPr>
          <w:i/>
          <w:iCs/>
        </w:rPr>
        <w:t xml:space="preserve"> PoC mechanism) only in case of 4 number of existing and new 400 kV inter-State transmission lines which were certified by ERPC as non-ISTS lines carrying ISTS power (i.e. deemed ISTS lines) w.e.f. 1.4.2017. Therefore, except for </w:t>
      </w:r>
      <w:r w:rsidR="00EC66C2" w:rsidRPr="00C65B6E">
        <w:rPr>
          <w:i/>
          <w:iCs/>
        </w:rPr>
        <w:t>those 4 numbers</w:t>
      </w:r>
      <w:r w:rsidRPr="00C65B6E">
        <w:rPr>
          <w:i/>
          <w:iCs/>
        </w:rPr>
        <w:t xml:space="preserve"> of 400 kV transmission lines being treated as deemed ISTS lines, the Commission has consistently maintained that charges of all the other transmission assets forming part of T&amp;D System (old and new) of the Petitioner, shall be included as an input cost in the ARR and recovered from the distribution consumers on approval by WBSERC and JSERC and shall not be included in the PoC pool.</w:t>
      </w:r>
    </w:p>
    <w:p w14:paraId="1DACE178" w14:textId="77777777" w:rsidR="00D35A02" w:rsidRPr="00C65B6E" w:rsidRDefault="00D35A02" w:rsidP="00D35A02">
      <w:pPr>
        <w:ind w:left="1134"/>
        <w:jc w:val="both"/>
        <w:rPr>
          <w:i/>
          <w:iCs/>
        </w:rPr>
      </w:pPr>
      <w:r w:rsidRPr="00C65B6E">
        <w:rPr>
          <w:i/>
          <w:iCs/>
        </w:rPr>
        <w:t>217. In line with order dated 9.8.2019 in Petition No. 150/TT/2018, the transmission charges allowed in respect of the transmission assets for 2019-24 period, in this order shall be included as an input cost in the ARR and recovered from the distribution consumers on approval by WBSERC and JSERC.”</w:t>
      </w:r>
    </w:p>
    <w:p w14:paraId="0C5270CB" w14:textId="77777777" w:rsidR="00D35A02" w:rsidRPr="00C65B6E" w:rsidRDefault="00D35A02" w:rsidP="00D35A02">
      <w:pPr>
        <w:spacing w:line="360" w:lineRule="auto"/>
        <w:ind w:left="567"/>
        <w:jc w:val="both"/>
        <w:rPr>
          <w:rFonts w:ascii="Bookman Old Style" w:hAnsi="Bookman Old Style"/>
          <w:bCs/>
          <w:sz w:val="24"/>
          <w:szCs w:val="24"/>
        </w:rPr>
      </w:pPr>
      <w:r w:rsidRPr="00C65B6E">
        <w:rPr>
          <w:rFonts w:ascii="Bookman Old Style" w:hAnsi="Bookman Old Style"/>
          <w:bCs/>
          <w:sz w:val="24"/>
          <w:szCs w:val="24"/>
        </w:rPr>
        <w:t xml:space="preserve">In line with the above directives of CERC, apart from the 4 (four) assets of </w:t>
      </w:r>
      <w:proofErr w:type="gramStart"/>
      <w:r w:rsidRPr="00C65B6E">
        <w:rPr>
          <w:rFonts w:ascii="Bookman Old Style" w:hAnsi="Bookman Old Style"/>
          <w:bCs/>
          <w:sz w:val="24"/>
          <w:szCs w:val="24"/>
        </w:rPr>
        <w:t>Non-ISTS</w:t>
      </w:r>
      <w:proofErr w:type="gramEnd"/>
      <w:r w:rsidRPr="00C65B6E">
        <w:rPr>
          <w:rFonts w:ascii="Bookman Old Style" w:hAnsi="Bookman Old Style"/>
          <w:bCs/>
          <w:sz w:val="24"/>
          <w:szCs w:val="24"/>
        </w:rPr>
        <w:t xml:space="preserve"> line carrying ISTS power, the other assets of DVC’s Transmission and Distribution network are dedicated for the firm consumers. Therefore, in the instant Tariff petitions, DVC has claimed the AFC of the New elements and Existing elements T&amp;D network of DVC as per the directive of the CERC order.</w:t>
      </w:r>
    </w:p>
    <w:p w14:paraId="304E2E27" w14:textId="07A39E03" w:rsidR="005266B0" w:rsidRDefault="005266B0" w:rsidP="00B629FF">
      <w:pPr>
        <w:jc w:val="both"/>
        <w:rPr>
          <w:rFonts w:ascii="Bookman Old Style" w:hAnsi="Bookman Old Style"/>
          <w:bCs/>
          <w:sz w:val="24"/>
          <w:szCs w:val="24"/>
        </w:rPr>
      </w:pPr>
    </w:p>
    <w:p w14:paraId="2AF181ED" w14:textId="77777777" w:rsidR="00B629FF" w:rsidRPr="00B629FF" w:rsidRDefault="00B629FF" w:rsidP="00B629FF">
      <w:pPr>
        <w:jc w:val="both"/>
        <w:rPr>
          <w:rFonts w:ascii="Bookman Old Style" w:hAnsi="Bookman Old Style"/>
          <w:sz w:val="24"/>
          <w:szCs w:val="24"/>
        </w:rPr>
      </w:pPr>
    </w:p>
    <w:p w14:paraId="424D6BFA" w14:textId="77777777" w:rsidR="005266B0" w:rsidRPr="00C65B6E" w:rsidRDefault="005266B0" w:rsidP="005266B0">
      <w:pPr>
        <w:pStyle w:val="ListParagraph"/>
        <w:spacing w:after="0" w:line="360" w:lineRule="auto"/>
        <w:ind w:left="426"/>
        <w:jc w:val="both"/>
        <w:rPr>
          <w:rFonts w:ascii="Bookman Old Style" w:hAnsi="Bookman Old Style" w:cs="Times New Roman"/>
          <w:sz w:val="24"/>
          <w:szCs w:val="24"/>
        </w:rPr>
      </w:pPr>
      <w:r w:rsidRPr="00C65B6E">
        <w:rPr>
          <w:rFonts w:ascii="Bookman Old Style" w:hAnsi="Bookman Old Style" w:cs="Times New Roman"/>
          <w:sz w:val="24"/>
          <w:szCs w:val="24"/>
        </w:rPr>
        <w:t xml:space="preserve">    Date.                                                   Superintending Engineer (</w:t>
      </w:r>
      <w:proofErr w:type="spellStart"/>
      <w:r w:rsidRPr="00C65B6E">
        <w:rPr>
          <w:rFonts w:ascii="Bookman Old Style" w:hAnsi="Bookman Old Style" w:cs="Times New Roman"/>
          <w:sz w:val="24"/>
          <w:szCs w:val="24"/>
        </w:rPr>
        <w:t>Comml</w:t>
      </w:r>
      <w:proofErr w:type="spellEnd"/>
      <w:r w:rsidRPr="00C65B6E">
        <w:rPr>
          <w:rFonts w:ascii="Bookman Old Style" w:hAnsi="Bookman Old Style" w:cs="Times New Roman"/>
          <w:sz w:val="24"/>
          <w:szCs w:val="24"/>
        </w:rPr>
        <w:t>)</w:t>
      </w:r>
    </w:p>
    <w:p w14:paraId="58DFE614" w14:textId="47F96397" w:rsidR="00E40C90" w:rsidRPr="00F06475" w:rsidRDefault="005266B0" w:rsidP="00EC66C2">
      <w:pPr>
        <w:spacing w:line="360" w:lineRule="auto"/>
        <w:jc w:val="both"/>
        <w:rPr>
          <w:rFonts w:ascii="Bookman Old Style" w:hAnsi="Bookman Old Style" w:cs="Times New Roman"/>
          <w:sz w:val="24"/>
          <w:szCs w:val="24"/>
        </w:rPr>
      </w:pPr>
      <w:r w:rsidRPr="00C65B6E">
        <w:rPr>
          <w:rFonts w:ascii="Bookman Old Style" w:hAnsi="Bookman Old Style" w:cs="Times New Roman"/>
          <w:sz w:val="24"/>
          <w:szCs w:val="24"/>
        </w:rPr>
        <w:t xml:space="preserve">                                                                     </w:t>
      </w:r>
      <w:r w:rsidR="00EC66C2">
        <w:rPr>
          <w:rFonts w:ascii="Bookman Old Style" w:hAnsi="Bookman Old Style" w:cs="Times New Roman"/>
          <w:sz w:val="24"/>
          <w:szCs w:val="24"/>
        </w:rPr>
        <w:t xml:space="preserve">      </w:t>
      </w:r>
      <w:r w:rsidRPr="00C65B6E">
        <w:rPr>
          <w:rFonts w:ascii="Bookman Old Style" w:hAnsi="Bookman Old Style" w:cs="Times New Roman"/>
          <w:sz w:val="24"/>
          <w:szCs w:val="24"/>
        </w:rPr>
        <w:t>Damodar Valley Corporation</w:t>
      </w:r>
    </w:p>
    <w:sectPr w:rsidR="00E40C90" w:rsidRPr="00F06475" w:rsidSect="005E78FD">
      <w:pgSz w:w="11907" w:h="16839" w:code="9"/>
      <w:pgMar w:top="1134" w:right="1247" w:bottom="144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02BC9" w14:textId="77777777" w:rsidR="00FE4EAC" w:rsidRDefault="00FE4EAC" w:rsidP="00134114">
      <w:pPr>
        <w:spacing w:after="0" w:line="240" w:lineRule="auto"/>
      </w:pPr>
      <w:r>
        <w:separator/>
      </w:r>
    </w:p>
  </w:endnote>
  <w:endnote w:type="continuationSeparator" w:id="0">
    <w:p w14:paraId="01F93A03" w14:textId="77777777" w:rsidR="00FE4EAC" w:rsidRDefault="00FE4EAC" w:rsidP="0013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OldStyle">
    <w:altName w:val="Cambria"/>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03B5" w14:textId="77777777" w:rsidR="00FE4EAC" w:rsidRDefault="00FE4EAC" w:rsidP="00134114">
      <w:pPr>
        <w:spacing w:after="0" w:line="240" w:lineRule="auto"/>
      </w:pPr>
      <w:r>
        <w:separator/>
      </w:r>
    </w:p>
  </w:footnote>
  <w:footnote w:type="continuationSeparator" w:id="0">
    <w:p w14:paraId="60E46C0D" w14:textId="77777777" w:rsidR="00FE4EAC" w:rsidRDefault="00FE4EAC" w:rsidP="0013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8623276"/>
      <w:docPartObj>
        <w:docPartGallery w:val="Page Numbers (Top of Page)"/>
        <w:docPartUnique/>
      </w:docPartObj>
    </w:sdtPr>
    <w:sdtEndPr>
      <w:rPr>
        <w:noProof/>
        <w:sz w:val="32"/>
        <w:szCs w:val="32"/>
      </w:rPr>
    </w:sdtEndPr>
    <w:sdtContent>
      <w:p w14:paraId="779B0248" w14:textId="2D5730C3" w:rsidR="00CE254C" w:rsidRPr="00134114" w:rsidRDefault="00CE254C">
        <w:pPr>
          <w:pStyle w:val="Header"/>
          <w:jc w:val="right"/>
          <w:rPr>
            <w:sz w:val="32"/>
            <w:szCs w:val="32"/>
          </w:rPr>
        </w:pPr>
        <w:r w:rsidRPr="00134114">
          <w:rPr>
            <w:sz w:val="32"/>
            <w:szCs w:val="32"/>
          </w:rPr>
          <w:fldChar w:fldCharType="begin"/>
        </w:r>
        <w:r w:rsidRPr="00134114">
          <w:rPr>
            <w:sz w:val="32"/>
            <w:szCs w:val="32"/>
          </w:rPr>
          <w:instrText xml:space="preserve"> PAGE   \* MERGEFORMAT </w:instrText>
        </w:r>
        <w:r w:rsidRPr="00134114">
          <w:rPr>
            <w:sz w:val="32"/>
            <w:szCs w:val="32"/>
          </w:rPr>
          <w:fldChar w:fldCharType="separate"/>
        </w:r>
        <w:r w:rsidR="005524B0">
          <w:rPr>
            <w:noProof/>
            <w:sz w:val="32"/>
            <w:szCs w:val="32"/>
          </w:rPr>
          <w:t>19</w:t>
        </w:r>
        <w:r w:rsidRPr="00134114">
          <w:rPr>
            <w:noProof/>
            <w:sz w:val="32"/>
            <w:szCs w:val="32"/>
          </w:rPr>
          <w:fldChar w:fldCharType="end"/>
        </w:r>
      </w:p>
    </w:sdtContent>
  </w:sdt>
  <w:p w14:paraId="10B38676" w14:textId="77777777" w:rsidR="00CE254C" w:rsidRDefault="00CE2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4336A"/>
    <w:multiLevelType w:val="hybridMultilevel"/>
    <w:tmpl w:val="C3809696"/>
    <w:lvl w:ilvl="0" w:tplc="9DD6B41A">
      <w:start w:val="1"/>
      <w:numFmt w:val="decimal"/>
      <w:lvlText w:val="%1."/>
      <w:lvlJc w:val="left"/>
      <w:pPr>
        <w:tabs>
          <w:tab w:val="num" w:pos="1080"/>
        </w:tabs>
        <w:ind w:left="1080" w:hanging="720"/>
      </w:pPr>
      <w:rPr>
        <w:rFonts w:hint="default"/>
        <w:b w:val="0"/>
        <w:strike w:val="0"/>
        <w:color w:val="auto"/>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3E2E9D"/>
    <w:multiLevelType w:val="hybridMultilevel"/>
    <w:tmpl w:val="DAA481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1A71605"/>
    <w:multiLevelType w:val="hybridMultilevel"/>
    <w:tmpl w:val="04661EF4"/>
    <w:lvl w:ilvl="0" w:tplc="BDA2787E">
      <w:start w:val="16"/>
      <w:numFmt w:val="decimal"/>
      <w:lvlText w:val="%1."/>
      <w:lvlJc w:val="left"/>
      <w:pPr>
        <w:ind w:left="1094" w:hanging="360"/>
      </w:pPr>
      <w:rPr>
        <w:rFonts w:hint="default"/>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3" w15:restartNumberingAfterBreak="0">
    <w:nsid w:val="330A3100"/>
    <w:multiLevelType w:val="multilevel"/>
    <w:tmpl w:val="024EC552"/>
    <w:lvl w:ilvl="0">
      <w:start w:val="3"/>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4" w15:restartNumberingAfterBreak="0">
    <w:nsid w:val="36F62C38"/>
    <w:multiLevelType w:val="hybridMultilevel"/>
    <w:tmpl w:val="31CCCBEC"/>
    <w:lvl w:ilvl="0" w:tplc="4F9444A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42DC3934"/>
    <w:multiLevelType w:val="hybridMultilevel"/>
    <w:tmpl w:val="798202EE"/>
    <w:lvl w:ilvl="0" w:tplc="FFFFFFFF">
      <w:start w:val="1"/>
      <w:numFmt w:val="decimal"/>
      <w:lvlText w:val="%1."/>
      <w:lvlJc w:val="left"/>
      <w:pPr>
        <w:ind w:left="720" w:hanging="360"/>
      </w:pPr>
      <w:rPr>
        <w:rFonts w:ascii="Times New Roman" w:hAnsi="Times New Roman" w:cs="Times New Roman" w:hint="default"/>
        <w:b/>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133E64"/>
    <w:multiLevelType w:val="hybridMultilevel"/>
    <w:tmpl w:val="88E66472"/>
    <w:lvl w:ilvl="0" w:tplc="2B221D90">
      <w:start w:val="1"/>
      <w:numFmt w:val="lowerLetter"/>
      <w:lvlText w:val="(%1)"/>
      <w:lvlJc w:val="left"/>
      <w:pPr>
        <w:ind w:left="1440" w:hanging="720"/>
      </w:pPr>
      <w:rPr>
        <w:rFonts w:hint="default"/>
      </w:rPr>
    </w:lvl>
    <w:lvl w:ilvl="1" w:tplc="E0F25E96">
      <w:start w:val="1"/>
      <w:numFmt w:val="upperRoman"/>
      <w:lvlText w:val="%2."/>
      <w:lvlJc w:val="left"/>
      <w:pPr>
        <w:ind w:left="1800" w:hanging="360"/>
      </w:pPr>
      <w:rPr>
        <w:rFonts w:ascii="Trebuchet MS" w:eastAsiaTheme="minorHAnsi" w:hAnsi="Trebuchet MS" w:cstheme="minorBidi"/>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A207148"/>
    <w:multiLevelType w:val="hybridMultilevel"/>
    <w:tmpl w:val="424A6694"/>
    <w:lvl w:ilvl="0" w:tplc="A2700C46">
      <w:start w:val="7"/>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522444D"/>
    <w:multiLevelType w:val="hybridMultilevel"/>
    <w:tmpl w:val="8A068A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F207B"/>
    <w:multiLevelType w:val="hybridMultilevel"/>
    <w:tmpl w:val="03A64F34"/>
    <w:lvl w:ilvl="0" w:tplc="31D87E7E">
      <w:start w:val="1"/>
      <w:numFmt w:val="lowerLetter"/>
      <w:lvlText w:val="(%1)"/>
      <w:lvlJc w:val="left"/>
      <w:pPr>
        <w:ind w:left="717" w:hanging="360"/>
      </w:pPr>
      <w:rPr>
        <w:rFonts w:hint="default"/>
      </w:rPr>
    </w:lvl>
    <w:lvl w:ilvl="1" w:tplc="40090019" w:tentative="1">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10" w15:restartNumberingAfterBreak="0">
    <w:nsid w:val="5DA95FD3"/>
    <w:multiLevelType w:val="hybridMultilevel"/>
    <w:tmpl w:val="CBF29A3E"/>
    <w:lvl w:ilvl="0" w:tplc="38DCA45A">
      <w:start w:val="14"/>
      <w:numFmt w:val="decimal"/>
      <w:lvlText w:val="%1."/>
      <w:lvlJc w:val="left"/>
      <w:pPr>
        <w:ind w:left="1094" w:hanging="360"/>
      </w:pPr>
      <w:rPr>
        <w:rFonts w:hint="default"/>
        <w:b w:val="0"/>
        <w:strike w:val="0"/>
        <w:color w:val="auto"/>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165205F"/>
    <w:multiLevelType w:val="hybridMultilevel"/>
    <w:tmpl w:val="5BEA74BC"/>
    <w:lvl w:ilvl="0" w:tplc="6C707BFE">
      <w:start w:val="1"/>
      <w:numFmt w:val="lowerLetter"/>
      <w:lvlText w:val="%1."/>
      <w:lvlJc w:val="left"/>
      <w:pPr>
        <w:ind w:left="720" w:hanging="360"/>
      </w:pPr>
      <w:rPr>
        <w:rFonts w:ascii="Bookman Old Style" w:hAnsi="Bookman Old Style"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4A0728"/>
    <w:multiLevelType w:val="hybridMultilevel"/>
    <w:tmpl w:val="2990CC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D355202"/>
    <w:multiLevelType w:val="hybridMultilevel"/>
    <w:tmpl w:val="B8B0BD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70E42791"/>
    <w:multiLevelType w:val="hybridMultilevel"/>
    <w:tmpl w:val="C3809696"/>
    <w:lvl w:ilvl="0" w:tplc="9DD6B41A">
      <w:start w:val="1"/>
      <w:numFmt w:val="decimal"/>
      <w:lvlText w:val="%1."/>
      <w:lvlJc w:val="left"/>
      <w:pPr>
        <w:tabs>
          <w:tab w:val="num" w:pos="1080"/>
        </w:tabs>
        <w:ind w:left="1080" w:hanging="720"/>
      </w:pPr>
      <w:rPr>
        <w:rFonts w:hint="default"/>
        <w:b w:val="0"/>
        <w:strike w:val="0"/>
        <w:color w:val="auto"/>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35B3417"/>
    <w:multiLevelType w:val="hybridMultilevel"/>
    <w:tmpl w:val="6108EFE6"/>
    <w:lvl w:ilvl="0" w:tplc="F604B47E">
      <w:start w:val="1"/>
      <w:numFmt w:val="decimal"/>
      <w:lvlText w:val="%1."/>
      <w:lvlJc w:val="left"/>
      <w:pPr>
        <w:ind w:left="270" w:hanging="360"/>
      </w:pPr>
      <w:rPr>
        <w:rFonts w:ascii="Times New Roman" w:hAnsi="Times New Roman" w:cs="Times New Roman" w:hint="default"/>
        <w:sz w:val="28"/>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6" w15:restartNumberingAfterBreak="0">
    <w:nsid w:val="782E4D05"/>
    <w:multiLevelType w:val="hybridMultilevel"/>
    <w:tmpl w:val="20A25574"/>
    <w:lvl w:ilvl="0" w:tplc="9E6AB2AC">
      <w:start w:val="1"/>
      <w:numFmt w:val="decimal"/>
      <w:lvlText w:val="%1."/>
      <w:lvlJc w:val="left"/>
      <w:pPr>
        <w:ind w:left="720" w:hanging="360"/>
      </w:pPr>
      <w:rPr>
        <w:rFonts w:ascii="Times New Roman" w:hAnsi="Times New Roman" w:cs="Times New Roman" w:hint="default"/>
        <w:b/>
        <w:sz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87B51BE"/>
    <w:multiLevelType w:val="hybridMultilevel"/>
    <w:tmpl w:val="B8D2EDAE"/>
    <w:lvl w:ilvl="0" w:tplc="B8D2DE5A">
      <w:start w:val="1"/>
      <w:numFmt w:val="lowerRoman"/>
      <w:lvlText w:val="(%1)"/>
      <w:lvlJc w:val="left"/>
      <w:pPr>
        <w:ind w:left="1288" w:hanging="720"/>
      </w:pPr>
      <w:rPr>
        <w:rFonts w:hint="default"/>
        <w:b/>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7BD32C5C"/>
    <w:multiLevelType w:val="hybridMultilevel"/>
    <w:tmpl w:val="B8D2EDAE"/>
    <w:lvl w:ilvl="0" w:tplc="B8D2DE5A">
      <w:start w:val="1"/>
      <w:numFmt w:val="lowerRoman"/>
      <w:lvlText w:val="(%1)"/>
      <w:lvlJc w:val="left"/>
      <w:pPr>
        <w:ind w:left="1440" w:hanging="720"/>
      </w:pPr>
      <w:rPr>
        <w:rFonts w:hint="default"/>
        <w:b/>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782308303">
    <w:abstractNumId w:val="3"/>
  </w:num>
  <w:num w:numId="2" w16cid:durableId="1498421381">
    <w:abstractNumId w:val="8"/>
  </w:num>
  <w:num w:numId="3" w16cid:durableId="1415782743">
    <w:abstractNumId w:val="10"/>
  </w:num>
  <w:num w:numId="4" w16cid:durableId="297996092">
    <w:abstractNumId w:val="2"/>
  </w:num>
  <w:num w:numId="5" w16cid:durableId="663044944">
    <w:abstractNumId w:val="6"/>
  </w:num>
  <w:num w:numId="6" w16cid:durableId="1332634787">
    <w:abstractNumId w:val="7"/>
  </w:num>
  <w:num w:numId="7" w16cid:durableId="516893742">
    <w:abstractNumId w:val="11"/>
  </w:num>
  <w:num w:numId="8" w16cid:durableId="1443110356">
    <w:abstractNumId w:val="14"/>
  </w:num>
  <w:num w:numId="9" w16cid:durableId="443963051">
    <w:abstractNumId w:val="0"/>
  </w:num>
  <w:num w:numId="10" w16cid:durableId="977300478">
    <w:abstractNumId w:val="1"/>
  </w:num>
  <w:num w:numId="11" w16cid:durableId="921374695">
    <w:abstractNumId w:val="15"/>
  </w:num>
  <w:num w:numId="12" w16cid:durableId="561525588">
    <w:abstractNumId w:val="16"/>
  </w:num>
  <w:num w:numId="13" w16cid:durableId="1242907972">
    <w:abstractNumId w:val="18"/>
  </w:num>
  <w:num w:numId="14" w16cid:durableId="337775584">
    <w:abstractNumId w:val="13"/>
  </w:num>
  <w:num w:numId="15" w16cid:durableId="1215123932">
    <w:abstractNumId w:val="17"/>
  </w:num>
  <w:num w:numId="16" w16cid:durableId="964581152">
    <w:abstractNumId w:val="12"/>
  </w:num>
  <w:num w:numId="17" w16cid:durableId="1092238922">
    <w:abstractNumId w:val="9"/>
  </w:num>
  <w:num w:numId="18" w16cid:durableId="1674720539">
    <w:abstractNumId w:val="4"/>
  </w:num>
  <w:num w:numId="19" w16cid:durableId="1372730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009"/>
    <w:rsid w:val="000004D4"/>
    <w:rsid w:val="0000225D"/>
    <w:rsid w:val="00003E87"/>
    <w:rsid w:val="000048FD"/>
    <w:rsid w:val="00007641"/>
    <w:rsid w:val="00013952"/>
    <w:rsid w:val="00013E50"/>
    <w:rsid w:val="00014849"/>
    <w:rsid w:val="00014F02"/>
    <w:rsid w:val="00015E5C"/>
    <w:rsid w:val="000163DB"/>
    <w:rsid w:val="00020A19"/>
    <w:rsid w:val="000212DB"/>
    <w:rsid w:val="0002175F"/>
    <w:rsid w:val="00021CF0"/>
    <w:rsid w:val="00021DC0"/>
    <w:rsid w:val="00022E0F"/>
    <w:rsid w:val="0002390B"/>
    <w:rsid w:val="00023E0E"/>
    <w:rsid w:val="0002400C"/>
    <w:rsid w:val="0002627E"/>
    <w:rsid w:val="0002783E"/>
    <w:rsid w:val="0003085B"/>
    <w:rsid w:val="00033482"/>
    <w:rsid w:val="00034F54"/>
    <w:rsid w:val="00035A3C"/>
    <w:rsid w:val="00043F9F"/>
    <w:rsid w:val="00044C74"/>
    <w:rsid w:val="00050EE0"/>
    <w:rsid w:val="000525E8"/>
    <w:rsid w:val="0005305E"/>
    <w:rsid w:val="00053175"/>
    <w:rsid w:val="00053526"/>
    <w:rsid w:val="000542D0"/>
    <w:rsid w:val="0005638B"/>
    <w:rsid w:val="000626E0"/>
    <w:rsid w:val="0006407A"/>
    <w:rsid w:val="000671D7"/>
    <w:rsid w:val="00067DF9"/>
    <w:rsid w:val="000707B8"/>
    <w:rsid w:val="000711A1"/>
    <w:rsid w:val="000717A6"/>
    <w:rsid w:val="00072709"/>
    <w:rsid w:val="000747F1"/>
    <w:rsid w:val="00075391"/>
    <w:rsid w:val="00076CDF"/>
    <w:rsid w:val="00082FDE"/>
    <w:rsid w:val="000844A6"/>
    <w:rsid w:val="0008487C"/>
    <w:rsid w:val="00085262"/>
    <w:rsid w:val="00085307"/>
    <w:rsid w:val="00085CDE"/>
    <w:rsid w:val="00087038"/>
    <w:rsid w:val="00092200"/>
    <w:rsid w:val="00092677"/>
    <w:rsid w:val="000947F1"/>
    <w:rsid w:val="00097FA4"/>
    <w:rsid w:val="000A283A"/>
    <w:rsid w:val="000A6B98"/>
    <w:rsid w:val="000A757C"/>
    <w:rsid w:val="000A784B"/>
    <w:rsid w:val="000B031A"/>
    <w:rsid w:val="000B085D"/>
    <w:rsid w:val="000B323E"/>
    <w:rsid w:val="000B4271"/>
    <w:rsid w:val="000B4979"/>
    <w:rsid w:val="000B548D"/>
    <w:rsid w:val="000B60EE"/>
    <w:rsid w:val="000C0A74"/>
    <w:rsid w:val="000C0AD6"/>
    <w:rsid w:val="000C0AE5"/>
    <w:rsid w:val="000C4561"/>
    <w:rsid w:val="000C63C0"/>
    <w:rsid w:val="000C6C79"/>
    <w:rsid w:val="000C7711"/>
    <w:rsid w:val="000D01CF"/>
    <w:rsid w:val="000D0A19"/>
    <w:rsid w:val="000D0A26"/>
    <w:rsid w:val="000D208C"/>
    <w:rsid w:val="000D3035"/>
    <w:rsid w:val="000D442B"/>
    <w:rsid w:val="000D4765"/>
    <w:rsid w:val="000D6AB7"/>
    <w:rsid w:val="000E20F8"/>
    <w:rsid w:val="000E2715"/>
    <w:rsid w:val="000E3161"/>
    <w:rsid w:val="000E5E14"/>
    <w:rsid w:val="000E67E4"/>
    <w:rsid w:val="000E7781"/>
    <w:rsid w:val="000F00BB"/>
    <w:rsid w:val="000F057E"/>
    <w:rsid w:val="000F14C0"/>
    <w:rsid w:val="000F4D74"/>
    <w:rsid w:val="000F6FBD"/>
    <w:rsid w:val="000F707F"/>
    <w:rsid w:val="000F7F76"/>
    <w:rsid w:val="00100FF1"/>
    <w:rsid w:val="00102C42"/>
    <w:rsid w:val="001038B0"/>
    <w:rsid w:val="001060F3"/>
    <w:rsid w:val="00106CA4"/>
    <w:rsid w:val="00107379"/>
    <w:rsid w:val="001109CA"/>
    <w:rsid w:val="00111709"/>
    <w:rsid w:val="00111ABD"/>
    <w:rsid w:val="00111B79"/>
    <w:rsid w:val="001134F3"/>
    <w:rsid w:val="001141C5"/>
    <w:rsid w:val="00116D99"/>
    <w:rsid w:val="00117427"/>
    <w:rsid w:val="00120F8B"/>
    <w:rsid w:val="001216C6"/>
    <w:rsid w:val="00121D92"/>
    <w:rsid w:val="001232A4"/>
    <w:rsid w:val="001264C4"/>
    <w:rsid w:val="00126A28"/>
    <w:rsid w:val="00130C48"/>
    <w:rsid w:val="00132822"/>
    <w:rsid w:val="00133272"/>
    <w:rsid w:val="001336AA"/>
    <w:rsid w:val="00134114"/>
    <w:rsid w:val="0013430C"/>
    <w:rsid w:val="00134B1E"/>
    <w:rsid w:val="0013541C"/>
    <w:rsid w:val="00136EFE"/>
    <w:rsid w:val="00140507"/>
    <w:rsid w:val="00141040"/>
    <w:rsid w:val="001427B7"/>
    <w:rsid w:val="001447F8"/>
    <w:rsid w:val="00145367"/>
    <w:rsid w:val="001465FC"/>
    <w:rsid w:val="001469DD"/>
    <w:rsid w:val="00154E2A"/>
    <w:rsid w:val="001562D3"/>
    <w:rsid w:val="0015676C"/>
    <w:rsid w:val="00156D9A"/>
    <w:rsid w:val="0015755D"/>
    <w:rsid w:val="0016007B"/>
    <w:rsid w:val="001607BB"/>
    <w:rsid w:val="00162D3D"/>
    <w:rsid w:val="00162E1A"/>
    <w:rsid w:val="00163ACE"/>
    <w:rsid w:val="00163F1D"/>
    <w:rsid w:val="00165006"/>
    <w:rsid w:val="00166C62"/>
    <w:rsid w:val="00170ECC"/>
    <w:rsid w:val="001733C8"/>
    <w:rsid w:val="0017349E"/>
    <w:rsid w:val="00173809"/>
    <w:rsid w:val="00173DE1"/>
    <w:rsid w:val="00174175"/>
    <w:rsid w:val="0017673A"/>
    <w:rsid w:val="001846E3"/>
    <w:rsid w:val="00185095"/>
    <w:rsid w:val="00185569"/>
    <w:rsid w:val="00185661"/>
    <w:rsid w:val="00190E3D"/>
    <w:rsid w:val="0019181F"/>
    <w:rsid w:val="00191E2E"/>
    <w:rsid w:val="00195A2C"/>
    <w:rsid w:val="00197C78"/>
    <w:rsid w:val="001A0D29"/>
    <w:rsid w:val="001A2047"/>
    <w:rsid w:val="001A4A62"/>
    <w:rsid w:val="001A780D"/>
    <w:rsid w:val="001B1022"/>
    <w:rsid w:val="001B2933"/>
    <w:rsid w:val="001B42EB"/>
    <w:rsid w:val="001B477B"/>
    <w:rsid w:val="001B6ED8"/>
    <w:rsid w:val="001C3EEF"/>
    <w:rsid w:val="001C768F"/>
    <w:rsid w:val="001C76E0"/>
    <w:rsid w:val="001C793E"/>
    <w:rsid w:val="001D0AC3"/>
    <w:rsid w:val="001D2A40"/>
    <w:rsid w:val="001D5CA4"/>
    <w:rsid w:val="001E34DE"/>
    <w:rsid w:val="001E3531"/>
    <w:rsid w:val="001E36E7"/>
    <w:rsid w:val="001E589A"/>
    <w:rsid w:val="001E7CEE"/>
    <w:rsid w:val="001F1B2F"/>
    <w:rsid w:val="001F23A8"/>
    <w:rsid w:val="001F2742"/>
    <w:rsid w:val="001F296D"/>
    <w:rsid w:val="001F2EE3"/>
    <w:rsid w:val="001F3B6B"/>
    <w:rsid w:val="001F3FB7"/>
    <w:rsid w:val="001F4A8C"/>
    <w:rsid w:val="001F505D"/>
    <w:rsid w:val="001F5455"/>
    <w:rsid w:val="001F76C3"/>
    <w:rsid w:val="00203644"/>
    <w:rsid w:val="00206A44"/>
    <w:rsid w:val="00210E0F"/>
    <w:rsid w:val="00212F94"/>
    <w:rsid w:val="00213004"/>
    <w:rsid w:val="0021754F"/>
    <w:rsid w:val="0021798B"/>
    <w:rsid w:val="00220951"/>
    <w:rsid w:val="00220DF3"/>
    <w:rsid w:val="00227129"/>
    <w:rsid w:val="0023054E"/>
    <w:rsid w:val="00230686"/>
    <w:rsid w:val="002354B6"/>
    <w:rsid w:val="002355D6"/>
    <w:rsid w:val="00236803"/>
    <w:rsid w:val="002406A5"/>
    <w:rsid w:val="0024102A"/>
    <w:rsid w:val="00241194"/>
    <w:rsid w:val="00246C4B"/>
    <w:rsid w:val="00254DC4"/>
    <w:rsid w:val="002551D1"/>
    <w:rsid w:val="00257D13"/>
    <w:rsid w:val="00261ABA"/>
    <w:rsid w:val="002621D5"/>
    <w:rsid w:val="0027104E"/>
    <w:rsid w:val="0027234F"/>
    <w:rsid w:val="002728A3"/>
    <w:rsid w:val="00272BD7"/>
    <w:rsid w:val="00273453"/>
    <w:rsid w:val="00273D64"/>
    <w:rsid w:val="00274288"/>
    <w:rsid w:val="00276D56"/>
    <w:rsid w:val="00276F8C"/>
    <w:rsid w:val="002776FC"/>
    <w:rsid w:val="00281DC1"/>
    <w:rsid w:val="00282A76"/>
    <w:rsid w:val="0028633C"/>
    <w:rsid w:val="00290286"/>
    <w:rsid w:val="00290907"/>
    <w:rsid w:val="0029113F"/>
    <w:rsid w:val="0029202D"/>
    <w:rsid w:val="00292566"/>
    <w:rsid w:val="00293326"/>
    <w:rsid w:val="00295A99"/>
    <w:rsid w:val="0029780C"/>
    <w:rsid w:val="00297DF6"/>
    <w:rsid w:val="002A0E7B"/>
    <w:rsid w:val="002A1A37"/>
    <w:rsid w:val="002A383D"/>
    <w:rsid w:val="002A5714"/>
    <w:rsid w:val="002A6063"/>
    <w:rsid w:val="002A6158"/>
    <w:rsid w:val="002A6257"/>
    <w:rsid w:val="002B11D6"/>
    <w:rsid w:val="002B190D"/>
    <w:rsid w:val="002B2A5B"/>
    <w:rsid w:val="002B3CF9"/>
    <w:rsid w:val="002B4B3F"/>
    <w:rsid w:val="002B60CA"/>
    <w:rsid w:val="002C0E57"/>
    <w:rsid w:val="002C1EF1"/>
    <w:rsid w:val="002C39FB"/>
    <w:rsid w:val="002C3A18"/>
    <w:rsid w:val="002C5744"/>
    <w:rsid w:val="002C65D2"/>
    <w:rsid w:val="002D35FD"/>
    <w:rsid w:val="002D3FAF"/>
    <w:rsid w:val="002E289D"/>
    <w:rsid w:val="002E2F32"/>
    <w:rsid w:val="002E3B0C"/>
    <w:rsid w:val="002E7144"/>
    <w:rsid w:val="002F132C"/>
    <w:rsid w:val="002F6720"/>
    <w:rsid w:val="002F6746"/>
    <w:rsid w:val="002F69A6"/>
    <w:rsid w:val="002F6B05"/>
    <w:rsid w:val="002F7EBB"/>
    <w:rsid w:val="00300CEA"/>
    <w:rsid w:val="00301100"/>
    <w:rsid w:val="003013FF"/>
    <w:rsid w:val="00303574"/>
    <w:rsid w:val="00303630"/>
    <w:rsid w:val="003041F2"/>
    <w:rsid w:val="00304693"/>
    <w:rsid w:val="00304CC6"/>
    <w:rsid w:val="003060FC"/>
    <w:rsid w:val="003065C8"/>
    <w:rsid w:val="00311337"/>
    <w:rsid w:val="00312342"/>
    <w:rsid w:val="00313D82"/>
    <w:rsid w:val="003141F6"/>
    <w:rsid w:val="00314EF3"/>
    <w:rsid w:val="003174D4"/>
    <w:rsid w:val="00317B86"/>
    <w:rsid w:val="00317E3D"/>
    <w:rsid w:val="003202B1"/>
    <w:rsid w:val="00320DE4"/>
    <w:rsid w:val="00323D3D"/>
    <w:rsid w:val="00324C3E"/>
    <w:rsid w:val="00325956"/>
    <w:rsid w:val="00325E00"/>
    <w:rsid w:val="00326183"/>
    <w:rsid w:val="0033073D"/>
    <w:rsid w:val="00334326"/>
    <w:rsid w:val="003356A5"/>
    <w:rsid w:val="00335A48"/>
    <w:rsid w:val="00335F52"/>
    <w:rsid w:val="00340BC7"/>
    <w:rsid w:val="00343C17"/>
    <w:rsid w:val="003534B5"/>
    <w:rsid w:val="0035392E"/>
    <w:rsid w:val="00354338"/>
    <w:rsid w:val="00357F6A"/>
    <w:rsid w:val="003601E6"/>
    <w:rsid w:val="003602B8"/>
    <w:rsid w:val="003604D7"/>
    <w:rsid w:val="003604F7"/>
    <w:rsid w:val="00362FD7"/>
    <w:rsid w:val="00364843"/>
    <w:rsid w:val="00365188"/>
    <w:rsid w:val="00370D2E"/>
    <w:rsid w:val="00371D3C"/>
    <w:rsid w:val="00372915"/>
    <w:rsid w:val="00372CFE"/>
    <w:rsid w:val="00372DFD"/>
    <w:rsid w:val="00373732"/>
    <w:rsid w:val="00373B4F"/>
    <w:rsid w:val="0037742E"/>
    <w:rsid w:val="003776BA"/>
    <w:rsid w:val="003810C0"/>
    <w:rsid w:val="00381CC5"/>
    <w:rsid w:val="00382659"/>
    <w:rsid w:val="003837C0"/>
    <w:rsid w:val="003903A2"/>
    <w:rsid w:val="00390529"/>
    <w:rsid w:val="003919BB"/>
    <w:rsid w:val="00392B5D"/>
    <w:rsid w:val="003945F1"/>
    <w:rsid w:val="00397A89"/>
    <w:rsid w:val="003A1705"/>
    <w:rsid w:val="003A18BA"/>
    <w:rsid w:val="003A2303"/>
    <w:rsid w:val="003A30DF"/>
    <w:rsid w:val="003A49F3"/>
    <w:rsid w:val="003A5705"/>
    <w:rsid w:val="003A5783"/>
    <w:rsid w:val="003A5938"/>
    <w:rsid w:val="003A5C4A"/>
    <w:rsid w:val="003B1D4D"/>
    <w:rsid w:val="003B380D"/>
    <w:rsid w:val="003B65A7"/>
    <w:rsid w:val="003B7D93"/>
    <w:rsid w:val="003C1999"/>
    <w:rsid w:val="003C3787"/>
    <w:rsid w:val="003C473A"/>
    <w:rsid w:val="003D15BE"/>
    <w:rsid w:val="003D21B4"/>
    <w:rsid w:val="003D309C"/>
    <w:rsid w:val="003D3717"/>
    <w:rsid w:val="003D477D"/>
    <w:rsid w:val="003E1531"/>
    <w:rsid w:val="003E3575"/>
    <w:rsid w:val="003E36B6"/>
    <w:rsid w:val="003E3842"/>
    <w:rsid w:val="003E7955"/>
    <w:rsid w:val="003F2533"/>
    <w:rsid w:val="003F36BA"/>
    <w:rsid w:val="003F49CD"/>
    <w:rsid w:val="003F5561"/>
    <w:rsid w:val="003F558A"/>
    <w:rsid w:val="00401268"/>
    <w:rsid w:val="004052FC"/>
    <w:rsid w:val="0040606E"/>
    <w:rsid w:val="00412420"/>
    <w:rsid w:val="00413BDD"/>
    <w:rsid w:val="00414890"/>
    <w:rsid w:val="004171BC"/>
    <w:rsid w:val="00423710"/>
    <w:rsid w:val="00425B6D"/>
    <w:rsid w:val="00426AE5"/>
    <w:rsid w:val="0043005F"/>
    <w:rsid w:val="00433F89"/>
    <w:rsid w:val="004351BD"/>
    <w:rsid w:val="00436570"/>
    <w:rsid w:val="00436ACD"/>
    <w:rsid w:val="00441BEF"/>
    <w:rsid w:val="004473A9"/>
    <w:rsid w:val="00447401"/>
    <w:rsid w:val="00454803"/>
    <w:rsid w:val="00462763"/>
    <w:rsid w:val="004654B3"/>
    <w:rsid w:val="004676FA"/>
    <w:rsid w:val="00471181"/>
    <w:rsid w:val="00473572"/>
    <w:rsid w:val="00473D2B"/>
    <w:rsid w:val="00482325"/>
    <w:rsid w:val="00484F61"/>
    <w:rsid w:val="0048661E"/>
    <w:rsid w:val="00486DD4"/>
    <w:rsid w:val="0049049B"/>
    <w:rsid w:val="00494BE2"/>
    <w:rsid w:val="004962BA"/>
    <w:rsid w:val="00497DEC"/>
    <w:rsid w:val="004A3277"/>
    <w:rsid w:val="004A4753"/>
    <w:rsid w:val="004A51A6"/>
    <w:rsid w:val="004A5778"/>
    <w:rsid w:val="004B313E"/>
    <w:rsid w:val="004B3602"/>
    <w:rsid w:val="004B3C3B"/>
    <w:rsid w:val="004B44E5"/>
    <w:rsid w:val="004B4834"/>
    <w:rsid w:val="004B6B87"/>
    <w:rsid w:val="004B7FC5"/>
    <w:rsid w:val="004C1946"/>
    <w:rsid w:val="004C7CB2"/>
    <w:rsid w:val="004D3AE3"/>
    <w:rsid w:val="004D5DD0"/>
    <w:rsid w:val="004D7329"/>
    <w:rsid w:val="004E0CC8"/>
    <w:rsid w:val="004E1BB6"/>
    <w:rsid w:val="004E1C4F"/>
    <w:rsid w:val="004E1EF3"/>
    <w:rsid w:val="004E336F"/>
    <w:rsid w:val="004E4A1B"/>
    <w:rsid w:val="004E4FBA"/>
    <w:rsid w:val="004E4FD0"/>
    <w:rsid w:val="004F0389"/>
    <w:rsid w:val="004F2158"/>
    <w:rsid w:val="004F4A51"/>
    <w:rsid w:val="00500549"/>
    <w:rsid w:val="00500AB9"/>
    <w:rsid w:val="00503045"/>
    <w:rsid w:val="0050389A"/>
    <w:rsid w:val="005071F1"/>
    <w:rsid w:val="00510701"/>
    <w:rsid w:val="00512C24"/>
    <w:rsid w:val="00513B40"/>
    <w:rsid w:val="00515876"/>
    <w:rsid w:val="00516974"/>
    <w:rsid w:val="00521802"/>
    <w:rsid w:val="005237E8"/>
    <w:rsid w:val="0052455C"/>
    <w:rsid w:val="00524828"/>
    <w:rsid w:val="005266B0"/>
    <w:rsid w:val="00532BEC"/>
    <w:rsid w:val="0053319B"/>
    <w:rsid w:val="0053379C"/>
    <w:rsid w:val="00533C98"/>
    <w:rsid w:val="005351F9"/>
    <w:rsid w:val="005375AD"/>
    <w:rsid w:val="005375E9"/>
    <w:rsid w:val="00541658"/>
    <w:rsid w:val="005428F8"/>
    <w:rsid w:val="005430DC"/>
    <w:rsid w:val="00545E38"/>
    <w:rsid w:val="005478D1"/>
    <w:rsid w:val="00547AFF"/>
    <w:rsid w:val="00550524"/>
    <w:rsid w:val="005524B0"/>
    <w:rsid w:val="00553D09"/>
    <w:rsid w:val="00556717"/>
    <w:rsid w:val="00556E55"/>
    <w:rsid w:val="0056105C"/>
    <w:rsid w:val="005652C4"/>
    <w:rsid w:val="00565C9B"/>
    <w:rsid w:val="00566799"/>
    <w:rsid w:val="00570EBB"/>
    <w:rsid w:val="005731AE"/>
    <w:rsid w:val="00574D3D"/>
    <w:rsid w:val="00575494"/>
    <w:rsid w:val="0058325F"/>
    <w:rsid w:val="00585171"/>
    <w:rsid w:val="00586544"/>
    <w:rsid w:val="00590BB4"/>
    <w:rsid w:val="00592B9B"/>
    <w:rsid w:val="00593D88"/>
    <w:rsid w:val="00594676"/>
    <w:rsid w:val="0059717F"/>
    <w:rsid w:val="005A4169"/>
    <w:rsid w:val="005A461D"/>
    <w:rsid w:val="005A60DC"/>
    <w:rsid w:val="005A731A"/>
    <w:rsid w:val="005A7F4B"/>
    <w:rsid w:val="005B0466"/>
    <w:rsid w:val="005B42D2"/>
    <w:rsid w:val="005B4BED"/>
    <w:rsid w:val="005B59DF"/>
    <w:rsid w:val="005B62E7"/>
    <w:rsid w:val="005B7027"/>
    <w:rsid w:val="005C0F7A"/>
    <w:rsid w:val="005C1549"/>
    <w:rsid w:val="005C1E7B"/>
    <w:rsid w:val="005C2487"/>
    <w:rsid w:val="005C6113"/>
    <w:rsid w:val="005C679E"/>
    <w:rsid w:val="005C7CC4"/>
    <w:rsid w:val="005C7EE9"/>
    <w:rsid w:val="005D02CD"/>
    <w:rsid w:val="005D2C49"/>
    <w:rsid w:val="005D32F0"/>
    <w:rsid w:val="005D49FB"/>
    <w:rsid w:val="005D64FD"/>
    <w:rsid w:val="005D6E7B"/>
    <w:rsid w:val="005D7CB7"/>
    <w:rsid w:val="005E14AC"/>
    <w:rsid w:val="005E15DA"/>
    <w:rsid w:val="005E2320"/>
    <w:rsid w:val="005E3250"/>
    <w:rsid w:val="005E3CBB"/>
    <w:rsid w:val="005E40B6"/>
    <w:rsid w:val="005E4447"/>
    <w:rsid w:val="005E6FF1"/>
    <w:rsid w:val="005E72FF"/>
    <w:rsid w:val="005E78FD"/>
    <w:rsid w:val="005F0255"/>
    <w:rsid w:val="005F20EC"/>
    <w:rsid w:val="005F4AFB"/>
    <w:rsid w:val="00601471"/>
    <w:rsid w:val="00602EA8"/>
    <w:rsid w:val="00604383"/>
    <w:rsid w:val="006044C4"/>
    <w:rsid w:val="00607074"/>
    <w:rsid w:val="00607467"/>
    <w:rsid w:val="00607C04"/>
    <w:rsid w:val="00607C12"/>
    <w:rsid w:val="00607CC0"/>
    <w:rsid w:val="006123CD"/>
    <w:rsid w:val="0061308F"/>
    <w:rsid w:val="00614471"/>
    <w:rsid w:val="006170E4"/>
    <w:rsid w:val="00620680"/>
    <w:rsid w:val="00621469"/>
    <w:rsid w:val="00624B60"/>
    <w:rsid w:val="00624B87"/>
    <w:rsid w:val="00625B3A"/>
    <w:rsid w:val="00625D19"/>
    <w:rsid w:val="00627536"/>
    <w:rsid w:val="00627E45"/>
    <w:rsid w:val="00631706"/>
    <w:rsid w:val="00632A27"/>
    <w:rsid w:val="006330D8"/>
    <w:rsid w:val="006352C1"/>
    <w:rsid w:val="006369BA"/>
    <w:rsid w:val="00640E15"/>
    <w:rsid w:val="006415F4"/>
    <w:rsid w:val="00641826"/>
    <w:rsid w:val="006432A6"/>
    <w:rsid w:val="006438D5"/>
    <w:rsid w:val="00644445"/>
    <w:rsid w:val="006548DF"/>
    <w:rsid w:val="006551B7"/>
    <w:rsid w:val="00656C70"/>
    <w:rsid w:val="00657BCA"/>
    <w:rsid w:val="006620AB"/>
    <w:rsid w:val="006643FB"/>
    <w:rsid w:val="00666A60"/>
    <w:rsid w:val="00670341"/>
    <w:rsid w:val="00670BDE"/>
    <w:rsid w:val="00670C95"/>
    <w:rsid w:val="006741F4"/>
    <w:rsid w:val="006749C2"/>
    <w:rsid w:val="006753EE"/>
    <w:rsid w:val="00681928"/>
    <w:rsid w:val="00682851"/>
    <w:rsid w:val="00683A6F"/>
    <w:rsid w:val="00684147"/>
    <w:rsid w:val="006850E3"/>
    <w:rsid w:val="0068597D"/>
    <w:rsid w:val="006870F6"/>
    <w:rsid w:val="0068753B"/>
    <w:rsid w:val="00690BF6"/>
    <w:rsid w:val="00692869"/>
    <w:rsid w:val="0069317A"/>
    <w:rsid w:val="0069319B"/>
    <w:rsid w:val="006944A5"/>
    <w:rsid w:val="00694A7D"/>
    <w:rsid w:val="00694F5C"/>
    <w:rsid w:val="0069747E"/>
    <w:rsid w:val="006A06F0"/>
    <w:rsid w:val="006A1959"/>
    <w:rsid w:val="006A4FB1"/>
    <w:rsid w:val="006B0C8F"/>
    <w:rsid w:val="006B1AC8"/>
    <w:rsid w:val="006B22AD"/>
    <w:rsid w:val="006B2ED4"/>
    <w:rsid w:val="006B34D5"/>
    <w:rsid w:val="006B35A8"/>
    <w:rsid w:val="006C2515"/>
    <w:rsid w:val="006C3B70"/>
    <w:rsid w:val="006C3FBA"/>
    <w:rsid w:val="006C466C"/>
    <w:rsid w:val="006C67A6"/>
    <w:rsid w:val="006C682B"/>
    <w:rsid w:val="006D095C"/>
    <w:rsid w:val="006D13B2"/>
    <w:rsid w:val="006D1A64"/>
    <w:rsid w:val="006D2597"/>
    <w:rsid w:val="006D460D"/>
    <w:rsid w:val="006D507D"/>
    <w:rsid w:val="006E17E9"/>
    <w:rsid w:val="006E1BCF"/>
    <w:rsid w:val="006E2325"/>
    <w:rsid w:val="006E3719"/>
    <w:rsid w:val="006E40D6"/>
    <w:rsid w:val="006E482F"/>
    <w:rsid w:val="006E4FAA"/>
    <w:rsid w:val="006E7861"/>
    <w:rsid w:val="006F3B98"/>
    <w:rsid w:val="006F6EBC"/>
    <w:rsid w:val="00700BEF"/>
    <w:rsid w:val="00700C37"/>
    <w:rsid w:val="00701701"/>
    <w:rsid w:val="0070218B"/>
    <w:rsid w:val="00702BD2"/>
    <w:rsid w:val="00704A78"/>
    <w:rsid w:val="0070522E"/>
    <w:rsid w:val="007068CB"/>
    <w:rsid w:val="00707833"/>
    <w:rsid w:val="00707E27"/>
    <w:rsid w:val="007108B4"/>
    <w:rsid w:val="00715DE5"/>
    <w:rsid w:val="00720715"/>
    <w:rsid w:val="00722339"/>
    <w:rsid w:val="00723FB9"/>
    <w:rsid w:val="00725FCE"/>
    <w:rsid w:val="0073329B"/>
    <w:rsid w:val="00736DC5"/>
    <w:rsid w:val="00736E52"/>
    <w:rsid w:val="00737E37"/>
    <w:rsid w:val="00740818"/>
    <w:rsid w:val="00741575"/>
    <w:rsid w:val="00741C71"/>
    <w:rsid w:val="00746438"/>
    <w:rsid w:val="00751370"/>
    <w:rsid w:val="0075309B"/>
    <w:rsid w:val="00755356"/>
    <w:rsid w:val="00755E41"/>
    <w:rsid w:val="00760646"/>
    <w:rsid w:val="00760D72"/>
    <w:rsid w:val="0076207E"/>
    <w:rsid w:val="007669C0"/>
    <w:rsid w:val="007671BD"/>
    <w:rsid w:val="00767999"/>
    <w:rsid w:val="0077298C"/>
    <w:rsid w:val="00772FF9"/>
    <w:rsid w:val="00777F45"/>
    <w:rsid w:val="00780DAB"/>
    <w:rsid w:val="00780E05"/>
    <w:rsid w:val="00781BAE"/>
    <w:rsid w:val="0078244C"/>
    <w:rsid w:val="007831DA"/>
    <w:rsid w:val="00783AF9"/>
    <w:rsid w:val="00786715"/>
    <w:rsid w:val="007868CE"/>
    <w:rsid w:val="00786C18"/>
    <w:rsid w:val="007915E9"/>
    <w:rsid w:val="0079200E"/>
    <w:rsid w:val="00792EC9"/>
    <w:rsid w:val="007944B0"/>
    <w:rsid w:val="00795140"/>
    <w:rsid w:val="00797156"/>
    <w:rsid w:val="007A26FA"/>
    <w:rsid w:val="007A34C6"/>
    <w:rsid w:val="007A40E7"/>
    <w:rsid w:val="007A4211"/>
    <w:rsid w:val="007B2CA2"/>
    <w:rsid w:val="007B3AFF"/>
    <w:rsid w:val="007B5202"/>
    <w:rsid w:val="007C009F"/>
    <w:rsid w:val="007C00F8"/>
    <w:rsid w:val="007C09A9"/>
    <w:rsid w:val="007C28DF"/>
    <w:rsid w:val="007C32BB"/>
    <w:rsid w:val="007C36AA"/>
    <w:rsid w:val="007C3FB2"/>
    <w:rsid w:val="007C4333"/>
    <w:rsid w:val="007C594C"/>
    <w:rsid w:val="007C6AA7"/>
    <w:rsid w:val="007D0CA3"/>
    <w:rsid w:val="007D23E1"/>
    <w:rsid w:val="007D2F33"/>
    <w:rsid w:val="007D47BE"/>
    <w:rsid w:val="007D4922"/>
    <w:rsid w:val="007D5961"/>
    <w:rsid w:val="007D5CDB"/>
    <w:rsid w:val="007D6BEA"/>
    <w:rsid w:val="007E18B2"/>
    <w:rsid w:val="007E29EE"/>
    <w:rsid w:val="007E3100"/>
    <w:rsid w:val="007F0860"/>
    <w:rsid w:val="007F4A8A"/>
    <w:rsid w:val="007F4AE6"/>
    <w:rsid w:val="007F4E4A"/>
    <w:rsid w:val="007F548D"/>
    <w:rsid w:val="007F6151"/>
    <w:rsid w:val="007F6C0F"/>
    <w:rsid w:val="008000A7"/>
    <w:rsid w:val="008038F0"/>
    <w:rsid w:val="00803CC8"/>
    <w:rsid w:val="00810714"/>
    <w:rsid w:val="008118BF"/>
    <w:rsid w:val="008121AD"/>
    <w:rsid w:val="00813662"/>
    <w:rsid w:val="0081448B"/>
    <w:rsid w:val="008145AD"/>
    <w:rsid w:val="00815DA9"/>
    <w:rsid w:val="0081693B"/>
    <w:rsid w:val="008213CA"/>
    <w:rsid w:val="00822EFF"/>
    <w:rsid w:val="00823F09"/>
    <w:rsid w:val="00827D1A"/>
    <w:rsid w:val="00830282"/>
    <w:rsid w:val="00830A72"/>
    <w:rsid w:val="00830DC9"/>
    <w:rsid w:val="0083241B"/>
    <w:rsid w:val="00836D1F"/>
    <w:rsid w:val="0083700B"/>
    <w:rsid w:val="00844845"/>
    <w:rsid w:val="00847642"/>
    <w:rsid w:val="008515C5"/>
    <w:rsid w:val="00852F53"/>
    <w:rsid w:val="00853D53"/>
    <w:rsid w:val="008545AA"/>
    <w:rsid w:val="008554C4"/>
    <w:rsid w:val="008566E8"/>
    <w:rsid w:val="00856C13"/>
    <w:rsid w:val="0086233C"/>
    <w:rsid w:val="008626F7"/>
    <w:rsid w:val="00862D94"/>
    <w:rsid w:val="008641B7"/>
    <w:rsid w:val="008657B2"/>
    <w:rsid w:val="00865E6F"/>
    <w:rsid w:val="00872228"/>
    <w:rsid w:val="00875A81"/>
    <w:rsid w:val="00877D15"/>
    <w:rsid w:val="00881FF7"/>
    <w:rsid w:val="00882898"/>
    <w:rsid w:val="008849C9"/>
    <w:rsid w:val="008850DF"/>
    <w:rsid w:val="00886B86"/>
    <w:rsid w:val="0089017A"/>
    <w:rsid w:val="00891E27"/>
    <w:rsid w:val="00893529"/>
    <w:rsid w:val="008938B7"/>
    <w:rsid w:val="00893E3B"/>
    <w:rsid w:val="00895507"/>
    <w:rsid w:val="008A1718"/>
    <w:rsid w:val="008A1848"/>
    <w:rsid w:val="008A1CCF"/>
    <w:rsid w:val="008A3536"/>
    <w:rsid w:val="008A3F8D"/>
    <w:rsid w:val="008A52F9"/>
    <w:rsid w:val="008A5F17"/>
    <w:rsid w:val="008A6F28"/>
    <w:rsid w:val="008B03EE"/>
    <w:rsid w:val="008B0AF0"/>
    <w:rsid w:val="008B3FBF"/>
    <w:rsid w:val="008B58B6"/>
    <w:rsid w:val="008B6B56"/>
    <w:rsid w:val="008B6E5E"/>
    <w:rsid w:val="008B7662"/>
    <w:rsid w:val="008B7F69"/>
    <w:rsid w:val="008C1DEB"/>
    <w:rsid w:val="008C64F5"/>
    <w:rsid w:val="008C6A63"/>
    <w:rsid w:val="008C7B14"/>
    <w:rsid w:val="008D22C5"/>
    <w:rsid w:val="008D28D5"/>
    <w:rsid w:val="008D54CD"/>
    <w:rsid w:val="008D6418"/>
    <w:rsid w:val="008E042B"/>
    <w:rsid w:val="008E174A"/>
    <w:rsid w:val="008E17E3"/>
    <w:rsid w:val="008E2CD1"/>
    <w:rsid w:val="008E37CA"/>
    <w:rsid w:val="008E38AA"/>
    <w:rsid w:val="008E3E35"/>
    <w:rsid w:val="008E79DD"/>
    <w:rsid w:val="008F268C"/>
    <w:rsid w:val="008F3525"/>
    <w:rsid w:val="008F56AD"/>
    <w:rsid w:val="008F57BB"/>
    <w:rsid w:val="008F652A"/>
    <w:rsid w:val="008F7416"/>
    <w:rsid w:val="009004ED"/>
    <w:rsid w:val="00904F7E"/>
    <w:rsid w:val="009057D7"/>
    <w:rsid w:val="009067A3"/>
    <w:rsid w:val="00907FB3"/>
    <w:rsid w:val="009104CC"/>
    <w:rsid w:val="00910A77"/>
    <w:rsid w:val="009121E4"/>
    <w:rsid w:val="00912C3D"/>
    <w:rsid w:val="00915452"/>
    <w:rsid w:val="00922216"/>
    <w:rsid w:val="009232B4"/>
    <w:rsid w:val="00924178"/>
    <w:rsid w:val="009257AF"/>
    <w:rsid w:val="00925898"/>
    <w:rsid w:val="00925F6E"/>
    <w:rsid w:val="00930459"/>
    <w:rsid w:val="009315E3"/>
    <w:rsid w:val="00931BBC"/>
    <w:rsid w:val="009332B1"/>
    <w:rsid w:val="00933766"/>
    <w:rsid w:val="00935E05"/>
    <w:rsid w:val="00940CE5"/>
    <w:rsid w:val="0094212A"/>
    <w:rsid w:val="009432A0"/>
    <w:rsid w:val="00944F0B"/>
    <w:rsid w:val="00952060"/>
    <w:rsid w:val="00953BA0"/>
    <w:rsid w:val="00954B0C"/>
    <w:rsid w:val="0095682F"/>
    <w:rsid w:val="009572B4"/>
    <w:rsid w:val="00960009"/>
    <w:rsid w:val="00961299"/>
    <w:rsid w:val="00961F3A"/>
    <w:rsid w:val="00962018"/>
    <w:rsid w:val="00962ACE"/>
    <w:rsid w:val="00967039"/>
    <w:rsid w:val="00967A1E"/>
    <w:rsid w:val="009706F8"/>
    <w:rsid w:val="00970B9A"/>
    <w:rsid w:val="00972D44"/>
    <w:rsid w:val="00982CC1"/>
    <w:rsid w:val="00984CB0"/>
    <w:rsid w:val="00984E19"/>
    <w:rsid w:val="00990A18"/>
    <w:rsid w:val="0099469D"/>
    <w:rsid w:val="0099485D"/>
    <w:rsid w:val="009A0598"/>
    <w:rsid w:val="009A3008"/>
    <w:rsid w:val="009A3799"/>
    <w:rsid w:val="009A4E4E"/>
    <w:rsid w:val="009A57A5"/>
    <w:rsid w:val="009A7D9A"/>
    <w:rsid w:val="009B17E9"/>
    <w:rsid w:val="009B4ECB"/>
    <w:rsid w:val="009B5C20"/>
    <w:rsid w:val="009C077D"/>
    <w:rsid w:val="009C1EC0"/>
    <w:rsid w:val="009C5C94"/>
    <w:rsid w:val="009C6537"/>
    <w:rsid w:val="009D03DA"/>
    <w:rsid w:val="009D1AD9"/>
    <w:rsid w:val="009D1F40"/>
    <w:rsid w:val="009D2EB5"/>
    <w:rsid w:val="009D4713"/>
    <w:rsid w:val="009D54E7"/>
    <w:rsid w:val="009D56A6"/>
    <w:rsid w:val="009E06EC"/>
    <w:rsid w:val="009E079B"/>
    <w:rsid w:val="009E1707"/>
    <w:rsid w:val="009E2EE3"/>
    <w:rsid w:val="009E444C"/>
    <w:rsid w:val="009E594C"/>
    <w:rsid w:val="009E769B"/>
    <w:rsid w:val="009F1B25"/>
    <w:rsid w:val="009F39B2"/>
    <w:rsid w:val="009F3AA9"/>
    <w:rsid w:val="009F78D6"/>
    <w:rsid w:val="00A00DF2"/>
    <w:rsid w:val="00A04497"/>
    <w:rsid w:val="00A05625"/>
    <w:rsid w:val="00A0564B"/>
    <w:rsid w:val="00A05E53"/>
    <w:rsid w:val="00A10653"/>
    <w:rsid w:val="00A10EED"/>
    <w:rsid w:val="00A11BD9"/>
    <w:rsid w:val="00A12CE1"/>
    <w:rsid w:val="00A22E44"/>
    <w:rsid w:val="00A250B0"/>
    <w:rsid w:val="00A25855"/>
    <w:rsid w:val="00A26919"/>
    <w:rsid w:val="00A271C1"/>
    <w:rsid w:val="00A301C0"/>
    <w:rsid w:val="00A337B0"/>
    <w:rsid w:val="00A36322"/>
    <w:rsid w:val="00A41C18"/>
    <w:rsid w:val="00A43D8A"/>
    <w:rsid w:val="00A46706"/>
    <w:rsid w:val="00A51A30"/>
    <w:rsid w:val="00A5479B"/>
    <w:rsid w:val="00A55364"/>
    <w:rsid w:val="00A57E25"/>
    <w:rsid w:val="00A60387"/>
    <w:rsid w:val="00A6043E"/>
    <w:rsid w:val="00A61BB5"/>
    <w:rsid w:val="00A62B2A"/>
    <w:rsid w:val="00A652E6"/>
    <w:rsid w:val="00A7034A"/>
    <w:rsid w:val="00A74066"/>
    <w:rsid w:val="00A755E9"/>
    <w:rsid w:val="00A815FE"/>
    <w:rsid w:val="00A8449F"/>
    <w:rsid w:val="00A861A0"/>
    <w:rsid w:val="00A866B2"/>
    <w:rsid w:val="00A87486"/>
    <w:rsid w:val="00A9071C"/>
    <w:rsid w:val="00A90C9F"/>
    <w:rsid w:val="00A90F8F"/>
    <w:rsid w:val="00A935B1"/>
    <w:rsid w:val="00A944F6"/>
    <w:rsid w:val="00A94C53"/>
    <w:rsid w:val="00A96166"/>
    <w:rsid w:val="00A96FE9"/>
    <w:rsid w:val="00AA1D7F"/>
    <w:rsid w:val="00AA3039"/>
    <w:rsid w:val="00AA5F58"/>
    <w:rsid w:val="00AB0395"/>
    <w:rsid w:val="00AB0A83"/>
    <w:rsid w:val="00AB0B4B"/>
    <w:rsid w:val="00AB0E54"/>
    <w:rsid w:val="00AB19EB"/>
    <w:rsid w:val="00AB1E7A"/>
    <w:rsid w:val="00AB2F80"/>
    <w:rsid w:val="00AB4159"/>
    <w:rsid w:val="00AB4576"/>
    <w:rsid w:val="00AB58D0"/>
    <w:rsid w:val="00AB5A8E"/>
    <w:rsid w:val="00AC0C83"/>
    <w:rsid w:val="00AC2090"/>
    <w:rsid w:val="00AC3466"/>
    <w:rsid w:val="00AC396A"/>
    <w:rsid w:val="00AC4B76"/>
    <w:rsid w:val="00AC6FBB"/>
    <w:rsid w:val="00AC7A7A"/>
    <w:rsid w:val="00AD3DA8"/>
    <w:rsid w:val="00AD49AA"/>
    <w:rsid w:val="00AD5677"/>
    <w:rsid w:val="00AD7FAF"/>
    <w:rsid w:val="00AE389E"/>
    <w:rsid w:val="00AE3E45"/>
    <w:rsid w:val="00AE5EA1"/>
    <w:rsid w:val="00AE6A66"/>
    <w:rsid w:val="00AF0F82"/>
    <w:rsid w:val="00AF189C"/>
    <w:rsid w:val="00AF1F62"/>
    <w:rsid w:val="00AF2B0F"/>
    <w:rsid w:val="00AF3E00"/>
    <w:rsid w:val="00AF418C"/>
    <w:rsid w:val="00AF46C3"/>
    <w:rsid w:val="00AF493A"/>
    <w:rsid w:val="00AF5ED1"/>
    <w:rsid w:val="00AF77D1"/>
    <w:rsid w:val="00B00AC2"/>
    <w:rsid w:val="00B12382"/>
    <w:rsid w:val="00B12980"/>
    <w:rsid w:val="00B12A61"/>
    <w:rsid w:val="00B12B31"/>
    <w:rsid w:val="00B13C39"/>
    <w:rsid w:val="00B143EC"/>
    <w:rsid w:val="00B16A08"/>
    <w:rsid w:val="00B217E2"/>
    <w:rsid w:val="00B25832"/>
    <w:rsid w:val="00B25D3D"/>
    <w:rsid w:val="00B303C1"/>
    <w:rsid w:val="00B30CE7"/>
    <w:rsid w:val="00B32188"/>
    <w:rsid w:val="00B34FEA"/>
    <w:rsid w:val="00B41EF0"/>
    <w:rsid w:val="00B432A2"/>
    <w:rsid w:val="00B43B55"/>
    <w:rsid w:val="00B45455"/>
    <w:rsid w:val="00B47164"/>
    <w:rsid w:val="00B4725D"/>
    <w:rsid w:val="00B52EB7"/>
    <w:rsid w:val="00B54A1C"/>
    <w:rsid w:val="00B55316"/>
    <w:rsid w:val="00B57B8A"/>
    <w:rsid w:val="00B61688"/>
    <w:rsid w:val="00B629FF"/>
    <w:rsid w:val="00B648E0"/>
    <w:rsid w:val="00B66CA4"/>
    <w:rsid w:val="00B73EF3"/>
    <w:rsid w:val="00B74BA5"/>
    <w:rsid w:val="00B7523B"/>
    <w:rsid w:val="00B7644A"/>
    <w:rsid w:val="00B7646E"/>
    <w:rsid w:val="00B80D7A"/>
    <w:rsid w:val="00B823DC"/>
    <w:rsid w:val="00B82E4A"/>
    <w:rsid w:val="00B855EE"/>
    <w:rsid w:val="00B85D7D"/>
    <w:rsid w:val="00B866DB"/>
    <w:rsid w:val="00B90832"/>
    <w:rsid w:val="00B918D0"/>
    <w:rsid w:val="00B919DE"/>
    <w:rsid w:val="00B92011"/>
    <w:rsid w:val="00B92922"/>
    <w:rsid w:val="00B93005"/>
    <w:rsid w:val="00B93291"/>
    <w:rsid w:val="00B954EA"/>
    <w:rsid w:val="00B96EAA"/>
    <w:rsid w:val="00B97ABC"/>
    <w:rsid w:val="00BA0DD0"/>
    <w:rsid w:val="00BA12F4"/>
    <w:rsid w:val="00BA2AFB"/>
    <w:rsid w:val="00BA4002"/>
    <w:rsid w:val="00BA453E"/>
    <w:rsid w:val="00BA4AF3"/>
    <w:rsid w:val="00BA51BE"/>
    <w:rsid w:val="00BA61B8"/>
    <w:rsid w:val="00BA70EC"/>
    <w:rsid w:val="00BA79A0"/>
    <w:rsid w:val="00BB29AE"/>
    <w:rsid w:val="00BB3CF5"/>
    <w:rsid w:val="00BB61D2"/>
    <w:rsid w:val="00BB7298"/>
    <w:rsid w:val="00BC3356"/>
    <w:rsid w:val="00BC4C76"/>
    <w:rsid w:val="00BC593D"/>
    <w:rsid w:val="00BD0A1D"/>
    <w:rsid w:val="00BD45A4"/>
    <w:rsid w:val="00BD4856"/>
    <w:rsid w:val="00BD4E3E"/>
    <w:rsid w:val="00BD59C4"/>
    <w:rsid w:val="00BD72A6"/>
    <w:rsid w:val="00BD7408"/>
    <w:rsid w:val="00BE34C5"/>
    <w:rsid w:val="00BF08E0"/>
    <w:rsid w:val="00BF2C27"/>
    <w:rsid w:val="00BF3E46"/>
    <w:rsid w:val="00BF4174"/>
    <w:rsid w:val="00BF473F"/>
    <w:rsid w:val="00C004A4"/>
    <w:rsid w:val="00C00B58"/>
    <w:rsid w:val="00C00DA4"/>
    <w:rsid w:val="00C113E0"/>
    <w:rsid w:val="00C1198C"/>
    <w:rsid w:val="00C11E92"/>
    <w:rsid w:val="00C12FAB"/>
    <w:rsid w:val="00C13A17"/>
    <w:rsid w:val="00C15CF1"/>
    <w:rsid w:val="00C16A25"/>
    <w:rsid w:val="00C21C1D"/>
    <w:rsid w:val="00C223E5"/>
    <w:rsid w:val="00C22C4E"/>
    <w:rsid w:val="00C238F1"/>
    <w:rsid w:val="00C267BC"/>
    <w:rsid w:val="00C306D1"/>
    <w:rsid w:val="00C3253F"/>
    <w:rsid w:val="00C35318"/>
    <w:rsid w:val="00C36209"/>
    <w:rsid w:val="00C42FBA"/>
    <w:rsid w:val="00C4519C"/>
    <w:rsid w:val="00C5460B"/>
    <w:rsid w:val="00C547F1"/>
    <w:rsid w:val="00C54858"/>
    <w:rsid w:val="00C57223"/>
    <w:rsid w:val="00C573E8"/>
    <w:rsid w:val="00C61312"/>
    <w:rsid w:val="00C63B3B"/>
    <w:rsid w:val="00C652D5"/>
    <w:rsid w:val="00C65B6E"/>
    <w:rsid w:val="00C70BD1"/>
    <w:rsid w:val="00C70E11"/>
    <w:rsid w:val="00C723D3"/>
    <w:rsid w:val="00C724B4"/>
    <w:rsid w:val="00C76A92"/>
    <w:rsid w:val="00C80413"/>
    <w:rsid w:val="00C806C9"/>
    <w:rsid w:val="00C81996"/>
    <w:rsid w:val="00C83B01"/>
    <w:rsid w:val="00C83D1F"/>
    <w:rsid w:val="00C84490"/>
    <w:rsid w:val="00C85DB8"/>
    <w:rsid w:val="00C86082"/>
    <w:rsid w:val="00C862E0"/>
    <w:rsid w:val="00C92AC2"/>
    <w:rsid w:val="00C93318"/>
    <w:rsid w:val="00C94DDD"/>
    <w:rsid w:val="00C9535C"/>
    <w:rsid w:val="00C961F2"/>
    <w:rsid w:val="00C96569"/>
    <w:rsid w:val="00CA0D7B"/>
    <w:rsid w:val="00CA159D"/>
    <w:rsid w:val="00CA3005"/>
    <w:rsid w:val="00CA4660"/>
    <w:rsid w:val="00CA4BEA"/>
    <w:rsid w:val="00CA6EB7"/>
    <w:rsid w:val="00CB32FB"/>
    <w:rsid w:val="00CB3627"/>
    <w:rsid w:val="00CB3EDB"/>
    <w:rsid w:val="00CB5E03"/>
    <w:rsid w:val="00CB5F54"/>
    <w:rsid w:val="00CC6725"/>
    <w:rsid w:val="00CD3697"/>
    <w:rsid w:val="00CD43B1"/>
    <w:rsid w:val="00CD56D3"/>
    <w:rsid w:val="00CD5F6F"/>
    <w:rsid w:val="00CD7670"/>
    <w:rsid w:val="00CD7DA1"/>
    <w:rsid w:val="00CD7F91"/>
    <w:rsid w:val="00CE0624"/>
    <w:rsid w:val="00CE07DB"/>
    <w:rsid w:val="00CE23A1"/>
    <w:rsid w:val="00CE254C"/>
    <w:rsid w:val="00CE3721"/>
    <w:rsid w:val="00CE3853"/>
    <w:rsid w:val="00CE60F7"/>
    <w:rsid w:val="00CE6316"/>
    <w:rsid w:val="00CE7AAD"/>
    <w:rsid w:val="00CF0C66"/>
    <w:rsid w:val="00CF227C"/>
    <w:rsid w:val="00CF357D"/>
    <w:rsid w:val="00D01BA9"/>
    <w:rsid w:val="00D026CB"/>
    <w:rsid w:val="00D02FD0"/>
    <w:rsid w:val="00D037ED"/>
    <w:rsid w:val="00D03FDF"/>
    <w:rsid w:val="00D044BA"/>
    <w:rsid w:val="00D05C42"/>
    <w:rsid w:val="00D068DD"/>
    <w:rsid w:val="00D104D9"/>
    <w:rsid w:val="00D11FD9"/>
    <w:rsid w:val="00D14E4B"/>
    <w:rsid w:val="00D165A8"/>
    <w:rsid w:val="00D203AE"/>
    <w:rsid w:val="00D203DE"/>
    <w:rsid w:val="00D2362F"/>
    <w:rsid w:val="00D256FC"/>
    <w:rsid w:val="00D25F08"/>
    <w:rsid w:val="00D30506"/>
    <w:rsid w:val="00D32666"/>
    <w:rsid w:val="00D3302D"/>
    <w:rsid w:val="00D35A02"/>
    <w:rsid w:val="00D36655"/>
    <w:rsid w:val="00D40CBE"/>
    <w:rsid w:val="00D40FB3"/>
    <w:rsid w:val="00D41828"/>
    <w:rsid w:val="00D4198D"/>
    <w:rsid w:val="00D43C23"/>
    <w:rsid w:val="00D51431"/>
    <w:rsid w:val="00D5166E"/>
    <w:rsid w:val="00D527A7"/>
    <w:rsid w:val="00D53CA9"/>
    <w:rsid w:val="00D542C8"/>
    <w:rsid w:val="00D5483C"/>
    <w:rsid w:val="00D5776A"/>
    <w:rsid w:val="00D579AE"/>
    <w:rsid w:val="00D64C4D"/>
    <w:rsid w:val="00D65F36"/>
    <w:rsid w:val="00D66CA0"/>
    <w:rsid w:val="00D708F7"/>
    <w:rsid w:val="00D70BF0"/>
    <w:rsid w:val="00D711BF"/>
    <w:rsid w:val="00D71D0B"/>
    <w:rsid w:val="00D72565"/>
    <w:rsid w:val="00D759EE"/>
    <w:rsid w:val="00D77C1E"/>
    <w:rsid w:val="00D809FE"/>
    <w:rsid w:val="00D8105A"/>
    <w:rsid w:val="00D87FDD"/>
    <w:rsid w:val="00D913DF"/>
    <w:rsid w:val="00D91A33"/>
    <w:rsid w:val="00D924C5"/>
    <w:rsid w:val="00D92941"/>
    <w:rsid w:val="00D9508C"/>
    <w:rsid w:val="00DA1D5A"/>
    <w:rsid w:val="00DA30EE"/>
    <w:rsid w:val="00DA39B8"/>
    <w:rsid w:val="00DA4A3C"/>
    <w:rsid w:val="00DA4E0F"/>
    <w:rsid w:val="00DA521D"/>
    <w:rsid w:val="00DA6EAB"/>
    <w:rsid w:val="00DA6FCF"/>
    <w:rsid w:val="00DB0685"/>
    <w:rsid w:val="00DB156E"/>
    <w:rsid w:val="00DB2006"/>
    <w:rsid w:val="00DB21DB"/>
    <w:rsid w:val="00DB4A2D"/>
    <w:rsid w:val="00DB6498"/>
    <w:rsid w:val="00DB7298"/>
    <w:rsid w:val="00DB7EB7"/>
    <w:rsid w:val="00DC02CA"/>
    <w:rsid w:val="00DC1698"/>
    <w:rsid w:val="00DD0C15"/>
    <w:rsid w:val="00DD0E83"/>
    <w:rsid w:val="00DD43CE"/>
    <w:rsid w:val="00DD4D34"/>
    <w:rsid w:val="00DE0A34"/>
    <w:rsid w:val="00DE1D9F"/>
    <w:rsid w:val="00DE4ABF"/>
    <w:rsid w:val="00DF0AD2"/>
    <w:rsid w:val="00DF1D02"/>
    <w:rsid w:val="00DF23B6"/>
    <w:rsid w:val="00DF2684"/>
    <w:rsid w:val="00DF2F89"/>
    <w:rsid w:val="00E00802"/>
    <w:rsid w:val="00E00B1C"/>
    <w:rsid w:val="00E05813"/>
    <w:rsid w:val="00E062C1"/>
    <w:rsid w:val="00E10E9E"/>
    <w:rsid w:val="00E11034"/>
    <w:rsid w:val="00E120BC"/>
    <w:rsid w:val="00E14703"/>
    <w:rsid w:val="00E15162"/>
    <w:rsid w:val="00E1620D"/>
    <w:rsid w:val="00E16BB7"/>
    <w:rsid w:val="00E16EC8"/>
    <w:rsid w:val="00E2483A"/>
    <w:rsid w:val="00E30509"/>
    <w:rsid w:val="00E30C7C"/>
    <w:rsid w:val="00E31FCA"/>
    <w:rsid w:val="00E331AB"/>
    <w:rsid w:val="00E340F9"/>
    <w:rsid w:val="00E34BFA"/>
    <w:rsid w:val="00E362A9"/>
    <w:rsid w:val="00E364A1"/>
    <w:rsid w:val="00E401B8"/>
    <w:rsid w:val="00E40C90"/>
    <w:rsid w:val="00E433E3"/>
    <w:rsid w:val="00E443E1"/>
    <w:rsid w:val="00E466B5"/>
    <w:rsid w:val="00E50167"/>
    <w:rsid w:val="00E50200"/>
    <w:rsid w:val="00E506BB"/>
    <w:rsid w:val="00E51FA8"/>
    <w:rsid w:val="00E5342C"/>
    <w:rsid w:val="00E54AD3"/>
    <w:rsid w:val="00E54CD1"/>
    <w:rsid w:val="00E55246"/>
    <w:rsid w:val="00E56229"/>
    <w:rsid w:val="00E569E1"/>
    <w:rsid w:val="00E56B50"/>
    <w:rsid w:val="00E56F7E"/>
    <w:rsid w:val="00E57EE2"/>
    <w:rsid w:val="00E61830"/>
    <w:rsid w:val="00E61D51"/>
    <w:rsid w:val="00E628BF"/>
    <w:rsid w:val="00E6349D"/>
    <w:rsid w:val="00E63B68"/>
    <w:rsid w:val="00E65E4D"/>
    <w:rsid w:val="00E70BAB"/>
    <w:rsid w:val="00E70BC2"/>
    <w:rsid w:val="00E70E33"/>
    <w:rsid w:val="00E73113"/>
    <w:rsid w:val="00E73CDF"/>
    <w:rsid w:val="00E74FC2"/>
    <w:rsid w:val="00E775CB"/>
    <w:rsid w:val="00E82790"/>
    <w:rsid w:val="00E842C4"/>
    <w:rsid w:val="00E86A8E"/>
    <w:rsid w:val="00E87DE5"/>
    <w:rsid w:val="00E87E26"/>
    <w:rsid w:val="00E91E57"/>
    <w:rsid w:val="00E95779"/>
    <w:rsid w:val="00E963C1"/>
    <w:rsid w:val="00E979C4"/>
    <w:rsid w:val="00EA021E"/>
    <w:rsid w:val="00EA0D02"/>
    <w:rsid w:val="00EA12E3"/>
    <w:rsid w:val="00EA2735"/>
    <w:rsid w:val="00EA4ED4"/>
    <w:rsid w:val="00EA541B"/>
    <w:rsid w:val="00EA549A"/>
    <w:rsid w:val="00EA616C"/>
    <w:rsid w:val="00EA6C02"/>
    <w:rsid w:val="00EA7AEB"/>
    <w:rsid w:val="00EB1C21"/>
    <w:rsid w:val="00EB217E"/>
    <w:rsid w:val="00EB2744"/>
    <w:rsid w:val="00EB74B4"/>
    <w:rsid w:val="00EC031F"/>
    <w:rsid w:val="00EC0384"/>
    <w:rsid w:val="00EC0F94"/>
    <w:rsid w:val="00EC1399"/>
    <w:rsid w:val="00EC50B2"/>
    <w:rsid w:val="00EC518C"/>
    <w:rsid w:val="00EC5B50"/>
    <w:rsid w:val="00EC63FD"/>
    <w:rsid w:val="00EC66C2"/>
    <w:rsid w:val="00ED008C"/>
    <w:rsid w:val="00ED1D1D"/>
    <w:rsid w:val="00ED1DEC"/>
    <w:rsid w:val="00ED2FC6"/>
    <w:rsid w:val="00ED6C3D"/>
    <w:rsid w:val="00EE19FE"/>
    <w:rsid w:val="00EE35DD"/>
    <w:rsid w:val="00EE3700"/>
    <w:rsid w:val="00EE37B2"/>
    <w:rsid w:val="00EE3ED6"/>
    <w:rsid w:val="00EE4878"/>
    <w:rsid w:val="00EE51CB"/>
    <w:rsid w:val="00EE627A"/>
    <w:rsid w:val="00EE64C4"/>
    <w:rsid w:val="00EE7749"/>
    <w:rsid w:val="00EF142B"/>
    <w:rsid w:val="00EF262F"/>
    <w:rsid w:val="00EF28D8"/>
    <w:rsid w:val="00EF5204"/>
    <w:rsid w:val="00EF57AA"/>
    <w:rsid w:val="00EF66BC"/>
    <w:rsid w:val="00EF7D00"/>
    <w:rsid w:val="00F00ED7"/>
    <w:rsid w:val="00F01A72"/>
    <w:rsid w:val="00F04D2B"/>
    <w:rsid w:val="00F06475"/>
    <w:rsid w:val="00F102C3"/>
    <w:rsid w:val="00F11963"/>
    <w:rsid w:val="00F11E29"/>
    <w:rsid w:val="00F1219D"/>
    <w:rsid w:val="00F15995"/>
    <w:rsid w:val="00F20579"/>
    <w:rsid w:val="00F2220E"/>
    <w:rsid w:val="00F23E8B"/>
    <w:rsid w:val="00F26EA2"/>
    <w:rsid w:val="00F306CA"/>
    <w:rsid w:val="00F3073E"/>
    <w:rsid w:val="00F30FE6"/>
    <w:rsid w:val="00F315F4"/>
    <w:rsid w:val="00F320B4"/>
    <w:rsid w:val="00F32AA6"/>
    <w:rsid w:val="00F33D7F"/>
    <w:rsid w:val="00F35C06"/>
    <w:rsid w:val="00F41788"/>
    <w:rsid w:val="00F44494"/>
    <w:rsid w:val="00F46820"/>
    <w:rsid w:val="00F47289"/>
    <w:rsid w:val="00F5083F"/>
    <w:rsid w:val="00F51DA7"/>
    <w:rsid w:val="00F5724F"/>
    <w:rsid w:val="00F573E3"/>
    <w:rsid w:val="00F60F02"/>
    <w:rsid w:val="00F63215"/>
    <w:rsid w:val="00F6438E"/>
    <w:rsid w:val="00F66EE4"/>
    <w:rsid w:val="00F6721F"/>
    <w:rsid w:val="00F676FF"/>
    <w:rsid w:val="00F67CCC"/>
    <w:rsid w:val="00F70F82"/>
    <w:rsid w:val="00F756C1"/>
    <w:rsid w:val="00F778DE"/>
    <w:rsid w:val="00F77AB3"/>
    <w:rsid w:val="00F80DAB"/>
    <w:rsid w:val="00F81727"/>
    <w:rsid w:val="00F817C4"/>
    <w:rsid w:val="00F817E4"/>
    <w:rsid w:val="00F81DD3"/>
    <w:rsid w:val="00F822D0"/>
    <w:rsid w:val="00F8527F"/>
    <w:rsid w:val="00F86EBA"/>
    <w:rsid w:val="00F87DD0"/>
    <w:rsid w:val="00F90343"/>
    <w:rsid w:val="00F9061A"/>
    <w:rsid w:val="00F90AB4"/>
    <w:rsid w:val="00F9129A"/>
    <w:rsid w:val="00F92B05"/>
    <w:rsid w:val="00F95A7F"/>
    <w:rsid w:val="00F95DB1"/>
    <w:rsid w:val="00F97412"/>
    <w:rsid w:val="00F976E3"/>
    <w:rsid w:val="00F97BA1"/>
    <w:rsid w:val="00FA5F41"/>
    <w:rsid w:val="00FB045E"/>
    <w:rsid w:val="00FB0D61"/>
    <w:rsid w:val="00FB494C"/>
    <w:rsid w:val="00FB5A20"/>
    <w:rsid w:val="00FB5BB1"/>
    <w:rsid w:val="00FB62D0"/>
    <w:rsid w:val="00FC2B98"/>
    <w:rsid w:val="00FC318B"/>
    <w:rsid w:val="00FC3954"/>
    <w:rsid w:val="00FC4332"/>
    <w:rsid w:val="00FC4645"/>
    <w:rsid w:val="00FC5A82"/>
    <w:rsid w:val="00FC648F"/>
    <w:rsid w:val="00FC6CA2"/>
    <w:rsid w:val="00FC7839"/>
    <w:rsid w:val="00FD03E2"/>
    <w:rsid w:val="00FD4CA3"/>
    <w:rsid w:val="00FE3E3E"/>
    <w:rsid w:val="00FE3F34"/>
    <w:rsid w:val="00FE4EAC"/>
    <w:rsid w:val="00FE5E8F"/>
    <w:rsid w:val="00FE6D1D"/>
    <w:rsid w:val="00FE7467"/>
    <w:rsid w:val="00FE7A9E"/>
    <w:rsid w:val="00FF07B2"/>
    <w:rsid w:val="00FF0CED"/>
    <w:rsid w:val="00FF2648"/>
    <w:rsid w:val="00FF28BF"/>
    <w:rsid w:val="00FF5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84058"/>
  <w15:chartTrackingRefBased/>
  <w15:docId w15:val="{4E87ACC2-0D71-4033-A9F0-D19D1B58D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000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Report Para,WinDForce-Letter,List Paragraph1,Medium Grid 1 - Accent 21,Bullet 05,Annexure,Colorful List - Accent 11,Heading 91,heading 9,Resume Title,heading 4,Citation List,Ha,Graphic,Heading 41,Heading 411,TOC style,Paragraph,ADB Normal"/>
    <w:basedOn w:val="Normal"/>
    <w:link w:val="ListParagraphChar"/>
    <w:uiPriority w:val="34"/>
    <w:qFormat/>
    <w:rsid w:val="00303630"/>
    <w:pPr>
      <w:ind w:left="720"/>
      <w:contextualSpacing/>
    </w:pPr>
  </w:style>
  <w:style w:type="table" w:styleId="TableGrid">
    <w:name w:val="Table Grid"/>
    <w:basedOn w:val="TableNormal"/>
    <w:uiPriority w:val="39"/>
    <w:rsid w:val="00933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327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341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4114"/>
  </w:style>
  <w:style w:type="paragraph" w:styleId="Footer">
    <w:name w:val="footer"/>
    <w:basedOn w:val="Normal"/>
    <w:link w:val="FooterChar"/>
    <w:uiPriority w:val="99"/>
    <w:unhideWhenUsed/>
    <w:rsid w:val="001341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114"/>
  </w:style>
  <w:style w:type="paragraph" w:styleId="NoSpacing">
    <w:name w:val="No Spacing"/>
    <w:uiPriority w:val="1"/>
    <w:qFormat/>
    <w:rsid w:val="00746438"/>
    <w:pPr>
      <w:spacing w:after="0" w:line="240" w:lineRule="auto"/>
    </w:pPr>
  </w:style>
  <w:style w:type="character" w:customStyle="1" w:styleId="ListParagraphChar">
    <w:name w:val="List Paragraph Char"/>
    <w:aliases w:val="Report Para Char,WinDForce-Letter Char,List Paragraph1 Char,Medium Grid 1 - Accent 21 Char,Bullet 05 Char,Annexure Char,Colorful List - Accent 11 Char,Heading 91 Char,heading 9 Char,Resume Title Char,heading 4 Char,Citation List Char"/>
    <w:link w:val="ListParagraph"/>
    <w:uiPriority w:val="34"/>
    <w:qFormat/>
    <w:locked/>
    <w:rsid w:val="009057D7"/>
  </w:style>
  <w:style w:type="paragraph" w:styleId="BalloonText">
    <w:name w:val="Balloon Text"/>
    <w:basedOn w:val="Normal"/>
    <w:link w:val="BalloonTextChar"/>
    <w:uiPriority w:val="99"/>
    <w:semiHidden/>
    <w:unhideWhenUsed/>
    <w:rsid w:val="00780E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E05"/>
    <w:rPr>
      <w:rFonts w:ascii="Segoe UI" w:hAnsi="Segoe UI" w:cs="Segoe UI"/>
      <w:sz w:val="18"/>
      <w:szCs w:val="18"/>
    </w:rPr>
  </w:style>
  <w:style w:type="paragraph" w:styleId="Revision">
    <w:name w:val="Revision"/>
    <w:hidden/>
    <w:uiPriority w:val="99"/>
    <w:semiHidden/>
    <w:rsid w:val="00C862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627">
      <w:bodyDiv w:val="1"/>
      <w:marLeft w:val="0"/>
      <w:marRight w:val="0"/>
      <w:marTop w:val="0"/>
      <w:marBottom w:val="0"/>
      <w:divBdr>
        <w:top w:val="none" w:sz="0" w:space="0" w:color="auto"/>
        <w:left w:val="none" w:sz="0" w:space="0" w:color="auto"/>
        <w:bottom w:val="none" w:sz="0" w:space="0" w:color="auto"/>
        <w:right w:val="none" w:sz="0" w:space="0" w:color="auto"/>
      </w:divBdr>
    </w:div>
    <w:div w:id="35353846">
      <w:bodyDiv w:val="1"/>
      <w:marLeft w:val="0"/>
      <w:marRight w:val="0"/>
      <w:marTop w:val="0"/>
      <w:marBottom w:val="0"/>
      <w:divBdr>
        <w:top w:val="none" w:sz="0" w:space="0" w:color="auto"/>
        <w:left w:val="none" w:sz="0" w:space="0" w:color="auto"/>
        <w:bottom w:val="none" w:sz="0" w:space="0" w:color="auto"/>
        <w:right w:val="none" w:sz="0" w:space="0" w:color="auto"/>
      </w:divBdr>
    </w:div>
    <w:div w:id="100418742">
      <w:bodyDiv w:val="1"/>
      <w:marLeft w:val="0"/>
      <w:marRight w:val="0"/>
      <w:marTop w:val="0"/>
      <w:marBottom w:val="0"/>
      <w:divBdr>
        <w:top w:val="none" w:sz="0" w:space="0" w:color="auto"/>
        <w:left w:val="none" w:sz="0" w:space="0" w:color="auto"/>
        <w:bottom w:val="none" w:sz="0" w:space="0" w:color="auto"/>
        <w:right w:val="none" w:sz="0" w:space="0" w:color="auto"/>
      </w:divBdr>
    </w:div>
    <w:div w:id="103693864">
      <w:bodyDiv w:val="1"/>
      <w:marLeft w:val="0"/>
      <w:marRight w:val="0"/>
      <w:marTop w:val="0"/>
      <w:marBottom w:val="0"/>
      <w:divBdr>
        <w:top w:val="none" w:sz="0" w:space="0" w:color="auto"/>
        <w:left w:val="none" w:sz="0" w:space="0" w:color="auto"/>
        <w:bottom w:val="none" w:sz="0" w:space="0" w:color="auto"/>
        <w:right w:val="none" w:sz="0" w:space="0" w:color="auto"/>
      </w:divBdr>
    </w:div>
    <w:div w:id="117991304">
      <w:bodyDiv w:val="1"/>
      <w:marLeft w:val="0"/>
      <w:marRight w:val="0"/>
      <w:marTop w:val="0"/>
      <w:marBottom w:val="0"/>
      <w:divBdr>
        <w:top w:val="none" w:sz="0" w:space="0" w:color="auto"/>
        <w:left w:val="none" w:sz="0" w:space="0" w:color="auto"/>
        <w:bottom w:val="none" w:sz="0" w:space="0" w:color="auto"/>
        <w:right w:val="none" w:sz="0" w:space="0" w:color="auto"/>
      </w:divBdr>
    </w:div>
    <w:div w:id="224342569">
      <w:bodyDiv w:val="1"/>
      <w:marLeft w:val="0"/>
      <w:marRight w:val="0"/>
      <w:marTop w:val="0"/>
      <w:marBottom w:val="0"/>
      <w:divBdr>
        <w:top w:val="none" w:sz="0" w:space="0" w:color="auto"/>
        <w:left w:val="none" w:sz="0" w:space="0" w:color="auto"/>
        <w:bottom w:val="none" w:sz="0" w:space="0" w:color="auto"/>
        <w:right w:val="none" w:sz="0" w:space="0" w:color="auto"/>
      </w:divBdr>
    </w:div>
    <w:div w:id="306014100">
      <w:bodyDiv w:val="1"/>
      <w:marLeft w:val="0"/>
      <w:marRight w:val="0"/>
      <w:marTop w:val="0"/>
      <w:marBottom w:val="0"/>
      <w:divBdr>
        <w:top w:val="none" w:sz="0" w:space="0" w:color="auto"/>
        <w:left w:val="none" w:sz="0" w:space="0" w:color="auto"/>
        <w:bottom w:val="none" w:sz="0" w:space="0" w:color="auto"/>
        <w:right w:val="none" w:sz="0" w:space="0" w:color="auto"/>
      </w:divBdr>
    </w:div>
    <w:div w:id="333339997">
      <w:bodyDiv w:val="1"/>
      <w:marLeft w:val="0"/>
      <w:marRight w:val="0"/>
      <w:marTop w:val="0"/>
      <w:marBottom w:val="0"/>
      <w:divBdr>
        <w:top w:val="none" w:sz="0" w:space="0" w:color="auto"/>
        <w:left w:val="none" w:sz="0" w:space="0" w:color="auto"/>
        <w:bottom w:val="none" w:sz="0" w:space="0" w:color="auto"/>
        <w:right w:val="none" w:sz="0" w:space="0" w:color="auto"/>
      </w:divBdr>
    </w:div>
    <w:div w:id="341856067">
      <w:bodyDiv w:val="1"/>
      <w:marLeft w:val="0"/>
      <w:marRight w:val="0"/>
      <w:marTop w:val="0"/>
      <w:marBottom w:val="0"/>
      <w:divBdr>
        <w:top w:val="none" w:sz="0" w:space="0" w:color="auto"/>
        <w:left w:val="none" w:sz="0" w:space="0" w:color="auto"/>
        <w:bottom w:val="none" w:sz="0" w:space="0" w:color="auto"/>
        <w:right w:val="none" w:sz="0" w:space="0" w:color="auto"/>
      </w:divBdr>
    </w:div>
    <w:div w:id="423579220">
      <w:bodyDiv w:val="1"/>
      <w:marLeft w:val="0"/>
      <w:marRight w:val="0"/>
      <w:marTop w:val="0"/>
      <w:marBottom w:val="0"/>
      <w:divBdr>
        <w:top w:val="none" w:sz="0" w:space="0" w:color="auto"/>
        <w:left w:val="none" w:sz="0" w:space="0" w:color="auto"/>
        <w:bottom w:val="none" w:sz="0" w:space="0" w:color="auto"/>
        <w:right w:val="none" w:sz="0" w:space="0" w:color="auto"/>
      </w:divBdr>
    </w:div>
    <w:div w:id="491336315">
      <w:bodyDiv w:val="1"/>
      <w:marLeft w:val="0"/>
      <w:marRight w:val="0"/>
      <w:marTop w:val="0"/>
      <w:marBottom w:val="0"/>
      <w:divBdr>
        <w:top w:val="none" w:sz="0" w:space="0" w:color="auto"/>
        <w:left w:val="none" w:sz="0" w:space="0" w:color="auto"/>
        <w:bottom w:val="none" w:sz="0" w:space="0" w:color="auto"/>
        <w:right w:val="none" w:sz="0" w:space="0" w:color="auto"/>
      </w:divBdr>
    </w:div>
    <w:div w:id="536551924">
      <w:bodyDiv w:val="1"/>
      <w:marLeft w:val="0"/>
      <w:marRight w:val="0"/>
      <w:marTop w:val="0"/>
      <w:marBottom w:val="0"/>
      <w:divBdr>
        <w:top w:val="none" w:sz="0" w:space="0" w:color="auto"/>
        <w:left w:val="none" w:sz="0" w:space="0" w:color="auto"/>
        <w:bottom w:val="none" w:sz="0" w:space="0" w:color="auto"/>
        <w:right w:val="none" w:sz="0" w:space="0" w:color="auto"/>
      </w:divBdr>
    </w:div>
    <w:div w:id="580797737">
      <w:bodyDiv w:val="1"/>
      <w:marLeft w:val="0"/>
      <w:marRight w:val="0"/>
      <w:marTop w:val="0"/>
      <w:marBottom w:val="0"/>
      <w:divBdr>
        <w:top w:val="none" w:sz="0" w:space="0" w:color="auto"/>
        <w:left w:val="none" w:sz="0" w:space="0" w:color="auto"/>
        <w:bottom w:val="none" w:sz="0" w:space="0" w:color="auto"/>
        <w:right w:val="none" w:sz="0" w:space="0" w:color="auto"/>
      </w:divBdr>
    </w:div>
    <w:div w:id="667637438">
      <w:bodyDiv w:val="1"/>
      <w:marLeft w:val="0"/>
      <w:marRight w:val="0"/>
      <w:marTop w:val="0"/>
      <w:marBottom w:val="0"/>
      <w:divBdr>
        <w:top w:val="none" w:sz="0" w:space="0" w:color="auto"/>
        <w:left w:val="none" w:sz="0" w:space="0" w:color="auto"/>
        <w:bottom w:val="none" w:sz="0" w:space="0" w:color="auto"/>
        <w:right w:val="none" w:sz="0" w:space="0" w:color="auto"/>
      </w:divBdr>
    </w:div>
    <w:div w:id="697893239">
      <w:bodyDiv w:val="1"/>
      <w:marLeft w:val="0"/>
      <w:marRight w:val="0"/>
      <w:marTop w:val="0"/>
      <w:marBottom w:val="0"/>
      <w:divBdr>
        <w:top w:val="none" w:sz="0" w:space="0" w:color="auto"/>
        <w:left w:val="none" w:sz="0" w:space="0" w:color="auto"/>
        <w:bottom w:val="none" w:sz="0" w:space="0" w:color="auto"/>
        <w:right w:val="none" w:sz="0" w:space="0" w:color="auto"/>
      </w:divBdr>
    </w:div>
    <w:div w:id="765148326">
      <w:bodyDiv w:val="1"/>
      <w:marLeft w:val="0"/>
      <w:marRight w:val="0"/>
      <w:marTop w:val="0"/>
      <w:marBottom w:val="0"/>
      <w:divBdr>
        <w:top w:val="none" w:sz="0" w:space="0" w:color="auto"/>
        <w:left w:val="none" w:sz="0" w:space="0" w:color="auto"/>
        <w:bottom w:val="none" w:sz="0" w:space="0" w:color="auto"/>
        <w:right w:val="none" w:sz="0" w:space="0" w:color="auto"/>
      </w:divBdr>
    </w:div>
    <w:div w:id="829642660">
      <w:bodyDiv w:val="1"/>
      <w:marLeft w:val="0"/>
      <w:marRight w:val="0"/>
      <w:marTop w:val="0"/>
      <w:marBottom w:val="0"/>
      <w:divBdr>
        <w:top w:val="none" w:sz="0" w:space="0" w:color="auto"/>
        <w:left w:val="none" w:sz="0" w:space="0" w:color="auto"/>
        <w:bottom w:val="none" w:sz="0" w:space="0" w:color="auto"/>
        <w:right w:val="none" w:sz="0" w:space="0" w:color="auto"/>
      </w:divBdr>
    </w:div>
    <w:div w:id="836265867">
      <w:bodyDiv w:val="1"/>
      <w:marLeft w:val="0"/>
      <w:marRight w:val="0"/>
      <w:marTop w:val="0"/>
      <w:marBottom w:val="0"/>
      <w:divBdr>
        <w:top w:val="none" w:sz="0" w:space="0" w:color="auto"/>
        <w:left w:val="none" w:sz="0" w:space="0" w:color="auto"/>
        <w:bottom w:val="none" w:sz="0" w:space="0" w:color="auto"/>
        <w:right w:val="none" w:sz="0" w:space="0" w:color="auto"/>
      </w:divBdr>
    </w:div>
    <w:div w:id="870384797">
      <w:bodyDiv w:val="1"/>
      <w:marLeft w:val="0"/>
      <w:marRight w:val="0"/>
      <w:marTop w:val="0"/>
      <w:marBottom w:val="0"/>
      <w:divBdr>
        <w:top w:val="none" w:sz="0" w:space="0" w:color="auto"/>
        <w:left w:val="none" w:sz="0" w:space="0" w:color="auto"/>
        <w:bottom w:val="none" w:sz="0" w:space="0" w:color="auto"/>
        <w:right w:val="none" w:sz="0" w:space="0" w:color="auto"/>
      </w:divBdr>
    </w:div>
    <w:div w:id="876699296">
      <w:bodyDiv w:val="1"/>
      <w:marLeft w:val="0"/>
      <w:marRight w:val="0"/>
      <w:marTop w:val="0"/>
      <w:marBottom w:val="0"/>
      <w:divBdr>
        <w:top w:val="none" w:sz="0" w:space="0" w:color="auto"/>
        <w:left w:val="none" w:sz="0" w:space="0" w:color="auto"/>
        <w:bottom w:val="none" w:sz="0" w:space="0" w:color="auto"/>
        <w:right w:val="none" w:sz="0" w:space="0" w:color="auto"/>
      </w:divBdr>
    </w:div>
    <w:div w:id="884176256">
      <w:bodyDiv w:val="1"/>
      <w:marLeft w:val="0"/>
      <w:marRight w:val="0"/>
      <w:marTop w:val="0"/>
      <w:marBottom w:val="0"/>
      <w:divBdr>
        <w:top w:val="none" w:sz="0" w:space="0" w:color="auto"/>
        <w:left w:val="none" w:sz="0" w:space="0" w:color="auto"/>
        <w:bottom w:val="none" w:sz="0" w:space="0" w:color="auto"/>
        <w:right w:val="none" w:sz="0" w:space="0" w:color="auto"/>
      </w:divBdr>
    </w:div>
    <w:div w:id="933049688">
      <w:bodyDiv w:val="1"/>
      <w:marLeft w:val="0"/>
      <w:marRight w:val="0"/>
      <w:marTop w:val="0"/>
      <w:marBottom w:val="0"/>
      <w:divBdr>
        <w:top w:val="none" w:sz="0" w:space="0" w:color="auto"/>
        <w:left w:val="none" w:sz="0" w:space="0" w:color="auto"/>
        <w:bottom w:val="none" w:sz="0" w:space="0" w:color="auto"/>
        <w:right w:val="none" w:sz="0" w:space="0" w:color="auto"/>
      </w:divBdr>
    </w:div>
    <w:div w:id="947590205">
      <w:bodyDiv w:val="1"/>
      <w:marLeft w:val="0"/>
      <w:marRight w:val="0"/>
      <w:marTop w:val="0"/>
      <w:marBottom w:val="0"/>
      <w:divBdr>
        <w:top w:val="none" w:sz="0" w:space="0" w:color="auto"/>
        <w:left w:val="none" w:sz="0" w:space="0" w:color="auto"/>
        <w:bottom w:val="none" w:sz="0" w:space="0" w:color="auto"/>
        <w:right w:val="none" w:sz="0" w:space="0" w:color="auto"/>
      </w:divBdr>
    </w:div>
    <w:div w:id="961309088">
      <w:bodyDiv w:val="1"/>
      <w:marLeft w:val="0"/>
      <w:marRight w:val="0"/>
      <w:marTop w:val="0"/>
      <w:marBottom w:val="0"/>
      <w:divBdr>
        <w:top w:val="none" w:sz="0" w:space="0" w:color="auto"/>
        <w:left w:val="none" w:sz="0" w:space="0" w:color="auto"/>
        <w:bottom w:val="none" w:sz="0" w:space="0" w:color="auto"/>
        <w:right w:val="none" w:sz="0" w:space="0" w:color="auto"/>
      </w:divBdr>
      <w:divsChild>
        <w:div w:id="155389124">
          <w:marLeft w:val="0"/>
          <w:marRight w:val="0"/>
          <w:marTop w:val="0"/>
          <w:marBottom w:val="0"/>
          <w:divBdr>
            <w:top w:val="none" w:sz="0" w:space="0" w:color="auto"/>
            <w:left w:val="none" w:sz="0" w:space="0" w:color="auto"/>
            <w:bottom w:val="none" w:sz="0" w:space="0" w:color="auto"/>
            <w:right w:val="none" w:sz="0" w:space="0" w:color="auto"/>
          </w:divBdr>
        </w:div>
      </w:divsChild>
    </w:div>
    <w:div w:id="961375784">
      <w:bodyDiv w:val="1"/>
      <w:marLeft w:val="0"/>
      <w:marRight w:val="0"/>
      <w:marTop w:val="0"/>
      <w:marBottom w:val="0"/>
      <w:divBdr>
        <w:top w:val="none" w:sz="0" w:space="0" w:color="auto"/>
        <w:left w:val="none" w:sz="0" w:space="0" w:color="auto"/>
        <w:bottom w:val="none" w:sz="0" w:space="0" w:color="auto"/>
        <w:right w:val="none" w:sz="0" w:space="0" w:color="auto"/>
      </w:divBdr>
    </w:div>
    <w:div w:id="972906949">
      <w:bodyDiv w:val="1"/>
      <w:marLeft w:val="0"/>
      <w:marRight w:val="0"/>
      <w:marTop w:val="0"/>
      <w:marBottom w:val="0"/>
      <w:divBdr>
        <w:top w:val="none" w:sz="0" w:space="0" w:color="auto"/>
        <w:left w:val="none" w:sz="0" w:space="0" w:color="auto"/>
        <w:bottom w:val="none" w:sz="0" w:space="0" w:color="auto"/>
        <w:right w:val="none" w:sz="0" w:space="0" w:color="auto"/>
      </w:divBdr>
    </w:div>
    <w:div w:id="984624259">
      <w:bodyDiv w:val="1"/>
      <w:marLeft w:val="0"/>
      <w:marRight w:val="0"/>
      <w:marTop w:val="0"/>
      <w:marBottom w:val="0"/>
      <w:divBdr>
        <w:top w:val="none" w:sz="0" w:space="0" w:color="auto"/>
        <w:left w:val="none" w:sz="0" w:space="0" w:color="auto"/>
        <w:bottom w:val="none" w:sz="0" w:space="0" w:color="auto"/>
        <w:right w:val="none" w:sz="0" w:space="0" w:color="auto"/>
      </w:divBdr>
    </w:div>
    <w:div w:id="987591314">
      <w:bodyDiv w:val="1"/>
      <w:marLeft w:val="0"/>
      <w:marRight w:val="0"/>
      <w:marTop w:val="0"/>
      <w:marBottom w:val="0"/>
      <w:divBdr>
        <w:top w:val="none" w:sz="0" w:space="0" w:color="auto"/>
        <w:left w:val="none" w:sz="0" w:space="0" w:color="auto"/>
        <w:bottom w:val="none" w:sz="0" w:space="0" w:color="auto"/>
        <w:right w:val="none" w:sz="0" w:space="0" w:color="auto"/>
      </w:divBdr>
    </w:div>
    <w:div w:id="1009941403">
      <w:bodyDiv w:val="1"/>
      <w:marLeft w:val="0"/>
      <w:marRight w:val="0"/>
      <w:marTop w:val="0"/>
      <w:marBottom w:val="0"/>
      <w:divBdr>
        <w:top w:val="none" w:sz="0" w:space="0" w:color="auto"/>
        <w:left w:val="none" w:sz="0" w:space="0" w:color="auto"/>
        <w:bottom w:val="none" w:sz="0" w:space="0" w:color="auto"/>
        <w:right w:val="none" w:sz="0" w:space="0" w:color="auto"/>
      </w:divBdr>
    </w:div>
    <w:div w:id="1045561839">
      <w:bodyDiv w:val="1"/>
      <w:marLeft w:val="0"/>
      <w:marRight w:val="0"/>
      <w:marTop w:val="0"/>
      <w:marBottom w:val="0"/>
      <w:divBdr>
        <w:top w:val="none" w:sz="0" w:space="0" w:color="auto"/>
        <w:left w:val="none" w:sz="0" w:space="0" w:color="auto"/>
        <w:bottom w:val="none" w:sz="0" w:space="0" w:color="auto"/>
        <w:right w:val="none" w:sz="0" w:space="0" w:color="auto"/>
      </w:divBdr>
    </w:div>
    <w:div w:id="1054157380">
      <w:bodyDiv w:val="1"/>
      <w:marLeft w:val="0"/>
      <w:marRight w:val="0"/>
      <w:marTop w:val="0"/>
      <w:marBottom w:val="0"/>
      <w:divBdr>
        <w:top w:val="none" w:sz="0" w:space="0" w:color="auto"/>
        <w:left w:val="none" w:sz="0" w:space="0" w:color="auto"/>
        <w:bottom w:val="none" w:sz="0" w:space="0" w:color="auto"/>
        <w:right w:val="none" w:sz="0" w:space="0" w:color="auto"/>
      </w:divBdr>
    </w:div>
    <w:div w:id="1082407674">
      <w:bodyDiv w:val="1"/>
      <w:marLeft w:val="0"/>
      <w:marRight w:val="0"/>
      <w:marTop w:val="0"/>
      <w:marBottom w:val="0"/>
      <w:divBdr>
        <w:top w:val="none" w:sz="0" w:space="0" w:color="auto"/>
        <w:left w:val="none" w:sz="0" w:space="0" w:color="auto"/>
        <w:bottom w:val="none" w:sz="0" w:space="0" w:color="auto"/>
        <w:right w:val="none" w:sz="0" w:space="0" w:color="auto"/>
      </w:divBdr>
    </w:div>
    <w:div w:id="1118140217">
      <w:bodyDiv w:val="1"/>
      <w:marLeft w:val="0"/>
      <w:marRight w:val="0"/>
      <w:marTop w:val="0"/>
      <w:marBottom w:val="0"/>
      <w:divBdr>
        <w:top w:val="none" w:sz="0" w:space="0" w:color="auto"/>
        <w:left w:val="none" w:sz="0" w:space="0" w:color="auto"/>
        <w:bottom w:val="none" w:sz="0" w:space="0" w:color="auto"/>
        <w:right w:val="none" w:sz="0" w:space="0" w:color="auto"/>
      </w:divBdr>
    </w:div>
    <w:div w:id="1201095018">
      <w:bodyDiv w:val="1"/>
      <w:marLeft w:val="0"/>
      <w:marRight w:val="0"/>
      <w:marTop w:val="0"/>
      <w:marBottom w:val="0"/>
      <w:divBdr>
        <w:top w:val="none" w:sz="0" w:space="0" w:color="auto"/>
        <w:left w:val="none" w:sz="0" w:space="0" w:color="auto"/>
        <w:bottom w:val="none" w:sz="0" w:space="0" w:color="auto"/>
        <w:right w:val="none" w:sz="0" w:space="0" w:color="auto"/>
      </w:divBdr>
    </w:div>
    <w:div w:id="1322929042">
      <w:bodyDiv w:val="1"/>
      <w:marLeft w:val="0"/>
      <w:marRight w:val="0"/>
      <w:marTop w:val="0"/>
      <w:marBottom w:val="0"/>
      <w:divBdr>
        <w:top w:val="none" w:sz="0" w:space="0" w:color="auto"/>
        <w:left w:val="none" w:sz="0" w:space="0" w:color="auto"/>
        <w:bottom w:val="none" w:sz="0" w:space="0" w:color="auto"/>
        <w:right w:val="none" w:sz="0" w:space="0" w:color="auto"/>
      </w:divBdr>
    </w:div>
    <w:div w:id="1428500533">
      <w:bodyDiv w:val="1"/>
      <w:marLeft w:val="0"/>
      <w:marRight w:val="0"/>
      <w:marTop w:val="0"/>
      <w:marBottom w:val="0"/>
      <w:divBdr>
        <w:top w:val="none" w:sz="0" w:space="0" w:color="auto"/>
        <w:left w:val="none" w:sz="0" w:space="0" w:color="auto"/>
        <w:bottom w:val="none" w:sz="0" w:space="0" w:color="auto"/>
        <w:right w:val="none" w:sz="0" w:space="0" w:color="auto"/>
      </w:divBdr>
    </w:div>
    <w:div w:id="1636565402">
      <w:bodyDiv w:val="1"/>
      <w:marLeft w:val="0"/>
      <w:marRight w:val="0"/>
      <w:marTop w:val="0"/>
      <w:marBottom w:val="0"/>
      <w:divBdr>
        <w:top w:val="none" w:sz="0" w:space="0" w:color="auto"/>
        <w:left w:val="none" w:sz="0" w:space="0" w:color="auto"/>
        <w:bottom w:val="none" w:sz="0" w:space="0" w:color="auto"/>
        <w:right w:val="none" w:sz="0" w:space="0" w:color="auto"/>
      </w:divBdr>
    </w:div>
    <w:div w:id="1678195276">
      <w:bodyDiv w:val="1"/>
      <w:marLeft w:val="0"/>
      <w:marRight w:val="0"/>
      <w:marTop w:val="0"/>
      <w:marBottom w:val="0"/>
      <w:divBdr>
        <w:top w:val="none" w:sz="0" w:space="0" w:color="auto"/>
        <w:left w:val="none" w:sz="0" w:space="0" w:color="auto"/>
        <w:bottom w:val="none" w:sz="0" w:space="0" w:color="auto"/>
        <w:right w:val="none" w:sz="0" w:space="0" w:color="auto"/>
      </w:divBdr>
    </w:div>
    <w:div w:id="1703434133">
      <w:bodyDiv w:val="1"/>
      <w:marLeft w:val="0"/>
      <w:marRight w:val="0"/>
      <w:marTop w:val="0"/>
      <w:marBottom w:val="0"/>
      <w:divBdr>
        <w:top w:val="none" w:sz="0" w:space="0" w:color="auto"/>
        <w:left w:val="none" w:sz="0" w:space="0" w:color="auto"/>
        <w:bottom w:val="none" w:sz="0" w:space="0" w:color="auto"/>
        <w:right w:val="none" w:sz="0" w:space="0" w:color="auto"/>
      </w:divBdr>
    </w:div>
    <w:div w:id="1743598981">
      <w:bodyDiv w:val="1"/>
      <w:marLeft w:val="0"/>
      <w:marRight w:val="0"/>
      <w:marTop w:val="0"/>
      <w:marBottom w:val="0"/>
      <w:divBdr>
        <w:top w:val="none" w:sz="0" w:space="0" w:color="auto"/>
        <w:left w:val="none" w:sz="0" w:space="0" w:color="auto"/>
        <w:bottom w:val="none" w:sz="0" w:space="0" w:color="auto"/>
        <w:right w:val="none" w:sz="0" w:space="0" w:color="auto"/>
      </w:divBdr>
    </w:div>
    <w:div w:id="1834905737">
      <w:bodyDiv w:val="1"/>
      <w:marLeft w:val="0"/>
      <w:marRight w:val="0"/>
      <w:marTop w:val="0"/>
      <w:marBottom w:val="0"/>
      <w:divBdr>
        <w:top w:val="none" w:sz="0" w:space="0" w:color="auto"/>
        <w:left w:val="none" w:sz="0" w:space="0" w:color="auto"/>
        <w:bottom w:val="none" w:sz="0" w:space="0" w:color="auto"/>
        <w:right w:val="none" w:sz="0" w:space="0" w:color="auto"/>
      </w:divBdr>
    </w:div>
    <w:div w:id="1846243249">
      <w:bodyDiv w:val="1"/>
      <w:marLeft w:val="0"/>
      <w:marRight w:val="0"/>
      <w:marTop w:val="0"/>
      <w:marBottom w:val="0"/>
      <w:divBdr>
        <w:top w:val="none" w:sz="0" w:space="0" w:color="auto"/>
        <w:left w:val="none" w:sz="0" w:space="0" w:color="auto"/>
        <w:bottom w:val="none" w:sz="0" w:space="0" w:color="auto"/>
        <w:right w:val="none" w:sz="0" w:space="0" w:color="auto"/>
      </w:divBdr>
    </w:div>
    <w:div w:id="1882395944">
      <w:bodyDiv w:val="1"/>
      <w:marLeft w:val="0"/>
      <w:marRight w:val="0"/>
      <w:marTop w:val="0"/>
      <w:marBottom w:val="0"/>
      <w:divBdr>
        <w:top w:val="none" w:sz="0" w:space="0" w:color="auto"/>
        <w:left w:val="none" w:sz="0" w:space="0" w:color="auto"/>
        <w:bottom w:val="none" w:sz="0" w:space="0" w:color="auto"/>
        <w:right w:val="none" w:sz="0" w:space="0" w:color="auto"/>
      </w:divBdr>
    </w:div>
    <w:div w:id="1939825222">
      <w:bodyDiv w:val="1"/>
      <w:marLeft w:val="0"/>
      <w:marRight w:val="0"/>
      <w:marTop w:val="0"/>
      <w:marBottom w:val="0"/>
      <w:divBdr>
        <w:top w:val="none" w:sz="0" w:space="0" w:color="auto"/>
        <w:left w:val="none" w:sz="0" w:space="0" w:color="auto"/>
        <w:bottom w:val="none" w:sz="0" w:space="0" w:color="auto"/>
        <w:right w:val="none" w:sz="0" w:space="0" w:color="auto"/>
      </w:divBdr>
    </w:div>
    <w:div w:id="1949316126">
      <w:bodyDiv w:val="1"/>
      <w:marLeft w:val="0"/>
      <w:marRight w:val="0"/>
      <w:marTop w:val="0"/>
      <w:marBottom w:val="0"/>
      <w:divBdr>
        <w:top w:val="none" w:sz="0" w:space="0" w:color="auto"/>
        <w:left w:val="none" w:sz="0" w:space="0" w:color="auto"/>
        <w:bottom w:val="none" w:sz="0" w:space="0" w:color="auto"/>
        <w:right w:val="none" w:sz="0" w:space="0" w:color="auto"/>
      </w:divBdr>
    </w:div>
    <w:div w:id="1971545864">
      <w:bodyDiv w:val="1"/>
      <w:marLeft w:val="0"/>
      <w:marRight w:val="0"/>
      <w:marTop w:val="0"/>
      <w:marBottom w:val="0"/>
      <w:divBdr>
        <w:top w:val="none" w:sz="0" w:space="0" w:color="auto"/>
        <w:left w:val="none" w:sz="0" w:space="0" w:color="auto"/>
        <w:bottom w:val="none" w:sz="0" w:space="0" w:color="auto"/>
        <w:right w:val="none" w:sz="0" w:space="0" w:color="auto"/>
      </w:divBdr>
    </w:div>
    <w:div w:id="2018457459">
      <w:bodyDiv w:val="1"/>
      <w:marLeft w:val="0"/>
      <w:marRight w:val="0"/>
      <w:marTop w:val="0"/>
      <w:marBottom w:val="0"/>
      <w:divBdr>
        <w:top w:val="none" w:sz="0" w:space="0" w:color="auto"/>
        <w:left w:val="none" w:sz="0" w:space="0" w:color="auto"/>
        <w:bottom w:val="none" w:sz="0" w:space="0" w:color="auto"/>
        <w:right w:val="none" w:sz="0" w:space="0" w:color="auto"/>
      </w:divBdr>
    </w:div>
    <w:div w:id="2082290437">
      <w:bodyDiv w:val="1"/>
      <w:marLeft w:val="0"/>
      <w:marRight w:val="0"/>
      <w:marTop w:val="0"/>
      <w:marBottom w:val="0"/>
      <w:divBdr>
        <w:top w:val="none" w:sz="0" w:space="0" w:color="auto"/>
        <w:left w:val="none" w:sz="0" w:space="0" w:color="auto"/>
        <w:bottom w:val="none" w:sz="0" w:space="0" w:color="auto"/>
        <w:right w:val="none" w:sz="0" w:space="0" w:color="auto"/>
      </w:divBdr>
    </w:div>
    <w:div w:id="2091614080">
      <w:bodyDiv w:val="1"/>
      <w:marLeft w:val="0"/>
      <w:marRight w:val="0"/>
      <w:marTop w:val="0"/>
      <w:marBottom w:val="0"/>
      <w:divBdr>
        <w:top w:val="none" w:sz="0" w:space="0" w:color="auto"/>
        <w:left w:val="none" w:sz="0" w:space="0" w:color="auto"/>
        <w:bottom w:val="none" w:sz="0" w:space="0" w:color="auto"/>
        <w:right w:val="none" w:sz="0" w:space="0" w:color="auto"/>
      </w:divBdr>
    </w:div>
    <w:div w:id="209990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F1951-44E8-4861-9715-47D5D9303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47</Pages>
  <Words>13103</Words>
  <Characters>74692</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SATISH   KUMAR</cp:lastModifiedBy>
  <cp:revision>11</cp:revision>
  <cp:lastPrinted>2022-11-11T07:55:00Z</cp:lastPrinted>
  <dcterms:created xsi:type="dcterms:W3CDTF">2023-04-06T08:21:00Z</dcterms:created>
  <dcterms:modified xsi:type="dcterms:W3CDTF">2023-04-06T10:36:00Z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7a24485b7970de36b3435f562259ac3f45689d7473f0b9e242c5fc50affd43b4</vt:lpwstr>
  </property>
  <property fmtid="{D5CDD505-2E9C-101B-9397-08002B2CF9AE}" pid="3" name="MSIP_Label_defa4170-0d19-0005-0004-bc88714345d2_Enabled">
    <vt:lpwstr>true</vt:lpwstr>
  </property>
  <property fmtid="{D5CDD505-2E9C-101B-9397-08002B2CF9AE}" pid="4" name="MSIP_Label_defa4170-0d19-0005-0004-bc88714345d2_SetDate">
    <vt:lpwstr>2023-02-28T05:46:14Z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cf94827a-bc3d-4b63-8feb-432960d2d81b</vt:lpwstr>
  </property>
  <property fmtid="{D5CDD505-2E9C-101B-9397-08002B2CF9AE}" pid="8" name="MSIP_Label_defa4170-0d19-0005-0004-bc88714345d2_ActionId">
    <vt:lpwstr>ebb4bc24-9027-4629-ab54-b2c94448add4</vt:lpwstr>
  </property>
  <property fmtid="{D5CDD505-2E9C-101B-9397-08002B2CF9AE}" pid="9" name="MSIP_Label_defa4170-0d19-0005-0004-bc88714345d2_ContentBits">
    <vt:lpwstr>0</vt:lpwstr>
  </property>
</Properties>
</file>